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77D0" w14:textId="77777777" w:rsidR="00D000E1" w:rsidRDefault="00D000E1" w:rsidP="00D000E1">
      <w:pPr>
        <w:jc w:val="center"/>
      </w:pPr>
      <w:r>
        <w:rPr>
          <w:noProof/>
        </w:rPr>
        <w:drawing>
          <wp:inline distT="0" distB="0" distL="0" distR="0" wp14:anchorId="0EC46BE8" wp14:editId="3BC0B3E5">
            <wp:extent cx="1061720" cy="273050"/>
            <wp:effectExtent l="0" t="0" r="5080" b="0"/>
            <wp:docPr id="828841439" name="Obrázek 1" descr="YIT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4E6A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8AE827" wp14:editId="60F9093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090F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</w:p>
    <w:p w14:paraId="5029420A" w14:textId="338B9CAE" w:rsidR="00D000E1" w:rsidRDefault="00D000E1" w:rsidP="62A9BFBC">
      <w:pPr>
        <w:spacing w:after="0" w:line="320" w:lineRule="atLeast"/>
        <w:rPr>
          <w:rFonts w:ascii="Arial" w:hAnsi="Arial" w:cs="Arial"/>
          <w:b/>
          <w:bCs/>
        </w:rPr>
      </w:pPr>
      <w:r w:rsidRPr="62A9BFBC">
        <w:rPr>
          <w:rFonts w:ascii="Arial" w:hAnsi="Arial" w:cs="Arial"/>
          <w:b/>
          <w:bCs/>
        </w:rPr>
        <w:t>TISKOVÁ ZPRÁVA</w:t>
      </w:r>
      <w:r w:rsidR="689B5A42" w:rsidRPr="62A9BFBC">
        <w:rPr>
          <w:rFonts w:ascii="Arial" w:hAnsi="Arial" w:cs="Arial"/>
          <w:b/>
          <w:bCs/>
        </w:rPr>
        <w:t xml:space="preserve"> </w:t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</w:r>
      <w:r w:rsidR="00970244">
        <w:rPr>
          <w:rFonts w:ascii="Arial" w:hAnsi="Arial" w:cs="Arial"/>
          <w:b/>
          <w:bCs/>
        </w:rPr>
        <w:tab/>
        <w:t xml:space="preserve">         1</w:t>
      </w:r>
      <w:r w:rsidRPr="62A9BFBC">
        <w:rPr>
          <w:rFonts w:ascii="Arial" w:hAnsi="Arial" w:cs="Arial"/>
          <w:b/>
          <w:bCs/>
        </w:rPr>
        <w:t xml:space="preserve">. </w:t>
      </w:r>
      <w:r w:rsidR="00970244">
        <w:rPr>
          <w:rFonts w:ascii="Arial" w:hAnsi="Arial" w:cs="Arial"/>
          <w:b/>
          <w:bCs/>
        </w:rPr>
        <w:t>9.</w:t>
      </w:r>
      <w:r w:rsidR="00EF7371" w:rsidRPr="62A9BFBC">
        <w:rPr>
          <w:rFonts w:ascii="Arial" w:hAnsi="Arial" w:cs="Arial"/>
          <w:b/>
          <w:bCs/>
        </w:rPr>
        <w:t xml:space="preserve"> 2020</w:t>
      </w:r>
    </w:p>
    <w:p w14:paraId="59D75F4F" w14:textId="77777777" w:rsidR="00D000E1" w:rsidRDefault="00D000E1" w:rsidP="00D000E1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21A54271" w14:textId="293E9B2E" w:rsidR="00085A8A" w:rsidRDefault="2C2A307A" w:rsidP="6D26777B">
      <w:pPr>
        <w:spacing w:after="0"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62A9BFBC">
        <w:rPr>
          <w:rFonts w:ascii="Arial" w:hAnsi="Arial" w:cs="Arial"/>
          <w:b/>
          <w:bCs/>
          <w:sz w:val="28"/>
          <w:szCs w:val="28"/>
        </w:rPr>
        <w:t xml:space="preserve">Bydlení s industriální duší: </w:t>
      </w:r>
      <w:proofErr w:type="spellStart"/>
      <w:r w:rsidR="00C343C3" w:rsidRPr="62A9BFBC">
        <w:rPr>
          <w:rFonts w:ascii="Arial" w:hAnsi="Arial" w:cs="Arial"/>
          <w:b/>
          <w:bCs/>
          <w:sz w:val="28"/>
          <w:szCs w:val="28"/>
        </w:rPr>
        <w:t>YIT</w:t>
      </w:r>
      <w:proofErr w:type="spellEnd"/>
      <w:r w:rsidR="00C343C3" w:rsidRPr="62A9BFBC">
        <w:rPr>
          <w:rFonts w:ascii="Arial" w:hAnsi="Arial" w:cs="Arial"/>
          <w:b/>
          <w:bCs/>
          <w:sz w:val="28"/>
          <w:szCs w:val="28"/>
        </w:rPr>
        <w:t xml:space="preserve"> </w:t>
      </w:r>
      <w:r w:rsidR="6A06B268" w:rsidRPr="62A9BFBC">
        <w:rPr>
          <w:rFonts w:ascii="Arial" w:hAnsi="Arial" w:cs="Arial"/>
          <w:b/>
          <w:bCs/>
          <w:sz w:val="28"/>
          <w:szCs w:val="28"/>
        </w:rPr>
        <w:t>zahájila p</w:t>
      </w:r>
      <w:r w:rsidR="00C654F8">
        <w:rPr>
          <w:rFonts w:ascii="Arial" w:hAnsi="Arial" w:cs="Arial"/>
          <w:b/>
          <w:bCs/>
          <w:sz w:val="28"/>
          <w:szCs w:val="28"/>
        </w:rPr>
        <w:t>ře</w:t>
      </w:r>
      <w:r w:rsidR="6A06B268" w:rsidRPr="62A9BFBC">
        <w:rPr>
          <w:rFonts w:ascii="Arial" w:hAnsi="Arial" w:cs="Arial"/>
          <w:b/>
          <w:bCs/>
          <w:sz w:val="28"/>
          <w:szCs w:val="28"/>
        </w:rPr>
        <w:t>měnu</w:t>
      </w:r>
      <w:r w:rsidR="00FA7FDB" w:rsidRPr="62A9BFBC">
        <w:rPr>
          <w:rFonts w:ascii="Arial" w:hAnsi="Arial" w:cs="Arial"/>
          <w:b/>
          <w:bCs/>
          <w:sz w:val="28"/>
          <w:szCs w:val="28"/>
        </w:rPr>
        <w:t xml:space="preserve"> továrn</w:t>
      </w:r>
      <w:r w:rsidR="129B89B8" w:rsidRPr="62A9BFBC">
        <w:rPr>
          <w:rFonts w:ascii="Arial" w:hAnsi="Arial" w:cs="Arial"/>
          <w:b/>
          <w:bCs/>
          <w:sz w:val="28"/>
          <w:szCs w:val="28"/>
        </w:rPr>
        <w:t>y</w:t>
      </w:r>
      <w:r w:rsidR="00FA7FDB" w:rsidRPr="62A9BFB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A7FDB" w:rsidRPr="62A9BFBC">
        <w:rPr>
          <w:rFonts w:ascii="Arial" w:hAnsi="Arial" w:cs="Arial"/>
          <w:b/>
          <w:bCs/>
          <w:sz w:val="28"/>
          <w:szCs w:val="28"/>
        </w:rPr>
        <w:t>Meopta</w:t>
      </w:r>
      <w:proofErr w:type="spellEnd"/>
      <w:r w:rsidR="00FA7FDB" w:rsidRPr="62A9BFBC">
        <w:rPr>
          <w:rFonts w:ascii="Arial" w:hAnsi="Arial" w:cs="Arial"/>
          <w:b/>
          <w:bCs/>
          <w:sz w:val="28"/>
          <w:szCs w:val="28"/>
        </w:rPr>
        <w:t xml:space="preserve"> na </w:t>
      </w:r>
      <w:r w:rsidR="3E0DEE9C" w:rsidRPr="62A9BFBC">
        <w:rPr>
          <w:rFonts w:ascii="Arial" w:hAnsi="Arial" w:cs="Arial"/>
          <w:b/>
          <w:bCs/>
          <w:sz w:val="28"/>
          <w:szCs w:val="28"/>
        </w:rPr>
        <w:t xml:space="preserve">exkluzivní </w:t>
      </w:r>
      <w:r w:rsidR="00FA7FDB" w:rsidRPr="62A9BFBC">
        <w:rPr>
          <w:rFonts w:ascii="Arial" w:hAnsi="Arial" w:cs="Arial"/>
          <w:b/>
          <w:bCs/>
          <w:sz w:val="28"/>
          <w:szCs w:val="28"/>
        </w:rPr>
        <w:t xml:space="preserve">projekt </w:t>
      </w:r>
      <w:proofErr w:type="spellStart"/>
      <w:r w:rsidR="00FA7FDB" w:rsidRPr="62A9BFBC">
        <w:rPr>
          <w:rFonts w:ascii="Arial" w:hAnsi="Arial" w:cs="Arial"/>
          <w:b/>
          <w:bCs/>
          <w:sz w:val="28"/>
          <w:szCs w:val="28"/>
        </w:rPr>
        <w:t>Parvi</w:t>
      </w:r>
      <w:proofErr w:type="spellEnd"/>
      <w:r w:rsidR="00FA7FDB" w:rsidRPr="62A9BFBC">
        <w:rPr>
          <w:rFonts w:ascii="Arial" w:hAnsi="Arial" w:cs="Arial"/>
          <w:b/>
          <w:bCs/>
          <w:sz w:val="28"/>
          <w:szCs w:val="28"/>
        </w:rPr>
        <w:t xml:space="preserve"> Cibulka</w:t>
      </w:r>
    </w:p>
    <w:p w14:paraId="0C41C69B" w14:textId="77777777" w:rsidR="00D000E1" w:rsidRDefault="00D000E1" w:rsidP="00D000E1">
      <w:pPr>
        <w:spacing w:after="0" w:line="320" w:lineRule="atLeast"/>
        <w:jc w:val="both"/>
        <w:rPr>
          <w:rFonts w:ascii="Arial" w:hAnsi="Arial" w:cs="Arial"/>
        </w:rPr>
      </w:pPr>
    </w:p>
    <w:p w14:paraId="526CE500" w14:textId="5CD0BB25" w:rsidR="00D000E1" w:rsidRPr="00EF4AEF" w:rsidRDefault="00AF20B5" w:rsidP="007E39E9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EF4AEF">
        <w:rPr>
          <w:rFonts w:ascii="Arial" w:hAnsi="Arial" w:cs="Arial"/>
          <w:b/>
          <w:bCs/>
        </w:rPr>
        <w:t>D</w:t>
      </w:r>
      <w:r w:rsidR="00F0720B" w:rsidRPr="00EF4AEF">
        <w:rPr>
          <w:rFonts w:ascii="Arial" w:hAnsi="Arial" w:cs="Arial"/>
          <w:b/>
          <w:bCs/>
        </w:rPr>
        <w:t>eveloper</w:t>
      </w:r>
      <w:r w:rsidRPr="00EF4AEF">
        <w:rPr>
          <w:rFonts w:ascii="Arial" w:hAnsi="Arial" w:cs="Arial"/>
          <w:b/>
          <w:bCs/>
        </w:rPr>
        <w:t>ská společnost</w:t>
      </w:r>
      <w:r w:rsidR="00F0720B" w:rsidRPr="00EF4AEF">
        <w:rPr>
          <w:rFonts w:ascii="Arial" w:hAnsi="Arial" w:cs="Arial"/>
          <w:b/>
          <w:bCs/>
        </w:rPr>
        <w:t xml:space="preserve"> </w:t>
      </w:r>
      <w:proofErr w:type="spellStart"/>
      <w:r w:rsidR="00F0720B" w:rsidRPr="00EF4AEF">
        <w:rPr>
          <w:rFonts w:ascii="Arial" w:hAnsi="Arial" w:cs="Arial"/>
          <w:b/>
          <w:bCs/>
        </w:rPr>
        <w:t>YIT</w:t>
      </w:r>
      <w:proofErr w:type="spellEnd"/>
      <w:r w:rsidR="00F0720B" w:rsidRPr="00EF4AEF">
        <w:rPr>
          <w:rFonts w:ascii="Arial" w:hAnsi="Arial" w:cs="Arial"/>
          <w:b/>
          <w:bCs/>
        </w:rPr>
        <w:t xml:space="preserve"> </w:t>
      </w:r>
      <w:r w:rsidR="003F0528">
        <w:rPr>
          <w:rFonts w:ascii="Arial" w:hAnsi="Arial" w:cs="Arial"/>
          <w:b/>
          <w:bCs/>
        </w:rPr>
        <w:t xml:space="preserve">revitalizuje </w:t>
      </w:r>
      <w:r w:rsidR="00F0720B" w:rsidRPr="00EF4AEF">
        <w:rPr>
          <w:rFonts w:ascii="Arial" w:hAnsi="Arial" w:cs="Arial"/>
          <w:b/>
          <w:bCs/>
        </w:rPr>
        <w:t>býval</w:t>
      </w:r>
      <w:r w:rsidR="00E13CF3" w:rsidRPr="00EF4AEF">
        <w:rPr>
          <w:rFonts w:ascii="Arial" w:hAnsi="Arial" w:cs="Arial"/>
          <w:b/>
          <w:bCs/>
        </w:rPr>
        <w:t>ou</w:t>
      </w:r>
      <w:r w:rsidR="00F0720B" w:rsidRPr="00EF4AEF">
        <w:rPr>
          <w:rFonts w:ascii="Arial" w:hAnsi="Arial" w:cs="Arial"/>
          <w:b/>
          <w:bCs/>
        </w:rPr>
        <w:t xml:space="preserve"> továrn</w:t>
      </w:r>
      <w:r w:rsidR="00E13CF3" w:rsidRPr="00EF4AEF">
        <w:rPr>
          <w:rFonts w:ascii="Arial" w:hAnsi="Arial" w:cs="Arial"/>
          <w:b/>
          <w:bCs/>
        </w:rPr>
        <w:t>u</w:t>
      </w:r>
      <w:r w:rsidR="00F0720B" w:rsidRPr="00EF4AEF">
        <w:rPr>
          <w:rFonts w:ascii="Arial" w:hAnsi="Arial" w:cs="Arial"/>
          <w:b/>
          <w:bCs/>
        </w:rPr>
        <w:t xml:space="preserve"> </w:t>
      </w:r>
      <w:proofErr w:type="spellStart"/>
      <w:r w:rsidR="00C343C3" w:rsidRPr="00EF4AEF">
        <w:rPr>
          <w:rFonts w:ascii="Arial" w:hAnsi="Arial" w:cs="Arial"/>
          <w:b/>
          <w:bCs/>
        </w:rPr>
        <w:t>Meopta</w:t>
      </w:r>
      <w:proofErr w:type="spellEnd"/>
      <w:r w:rsidR="001836B2" w:rsidRPr="00EF4AEF">
        <w:rPr>
          <w:rFonts w:ascii="Arial" w:hAnsi="Arial" w:cs="Arial"/>
          <w:b/>
          <w:bCs/>
        </w:rPr>
        <w:t xml:space="preserve">, jejíž proměnou </w:t>
      </w:r>
      <w:r w:rsidR="00F41984" w:rsidRPr="00EF4AEF">
        <w:rPr>
          <w:rFonts w:ascii="Arial" w:hAnsi="Arial" w:cs="Arial"/>
          <w:b/>
          <w:bCs/>
        </w:rPr>
        <w:t xml:space="preserve">vytvoří nový rezidenční projekt </w:t>
      </w:r>
      <w:proofErr w:type="spellStart"/>
      <w:r w:rsidR="00F41984" w:rsidRPr="00EF4AEF">
        <w:rPr>
          <w:rFonts w:ascii="Arial" w:hAnsi="Arial" w:cs="Arial"/>
          <w:b/>
          <w:bCs/>
        </w:rPr>
        <w:t>Parvi</w:t>
      </w:r>
      <w:proofErr w:type="spellEnd"/>
      <w:r w:rsidR="00F41984" w:rsidRPr="00EF4AEF">
        <w:rPr>
          <w:rFonts w:ascii="Arial" w:hAnsi="Arial" w:cs="Arial"/>
          <w:b/>
          <w:bCs/>
        </w:rPr>
        <w:t xml:space="preserve"> Cibulka</w:t>
      </w:r>
      <w:r w:rsidR="00C343C3" w:rsidRPr="00EF4AEF">
        <w:rPr>
          <w:rFonts w:ascii="Arial" w:hAnsi="Arial" w:cs="Arial"/>
          <w:b/>
          <w:bCs/>
        </w:rPr>
        <w:t xml:space="preserve">. Vznikne zde 149 moderních </w:t>
      </w:r>
      <w:r w:rsidR="00451660" w:rsidRPr="00EF4AEF">
        <w:rPr>
          <w:rFonts w:ascii="Arial" w:hAnsi="Arial" w:cs="Arial"/>
          <w:b/>
          <w:bCs/>
        </w:rPr>
        <w:t xml:space="preserve">nízkoenergetických </w:t>
      </w:r>
      <w:r w:rsidR="00C343C3" w:rsidRPr="00EF4AEF">
        <w:rPr>
          <w:rFonts w:ascii="Arial" w:hAnsi="Arial" w:cs="Arial"/>
          <w:b/>
          <w:bCs/>
        </w:rPr>
        <w:t>bytů, které budou respektovat unikátní architekturu budovy</w:t>
      </w:r>
      <w:r w:rsidR="00E456EA" w:rsidRPr="00EF4AEF">
        <w:rPr>
          <w:rFonts w:ascii="Arial" w:hAnsi="Arial" w:cs="Arial"/>
          <w:b/>
          <w:bCs/>
        </w:rPr>
        <w:t xml:space="preserve"> s řadou </w:t>
      </w:r>
      <w:r w:rsidR="00C343C3" w:rsidRPr="00EF4AEF">
        <w:rPr>
          <w:rFonts w:ascii="Arial" w:hAnsi="Arial" w:cs="Arial"/>
          <w:b/>
          <w:bCs/>
        </w:rPr>
        <w:t>zachovan</w:t>
      </w:r>
      <w:r w:rsidR="00E456EA" w:rsidRPr="00EF4AEF">
        <w:rPr>
          <w:rFonts w:ascii="Arial" w:hAnsi="Arial" w:cs="Arial"/>
          <w:b/>
          <w:bCs/>
        </w:rPr>
        <w:t xml:space="preserve">ých </w:t>
      </w:r>
      <w:r w:rsidR="00C3463E" w:rsidRPr="00EF4AEF">
        <w:rPr>
          <w:rFonts w:ascii="Arial" w:hAnsi="Arial" w:cs="Arial"/>
          <w:b/>
          <w:bCs/>
        </w:rPr>
        <w:t xml:space="preserve">původních </w:t>
      </w:r>
      <w:r w:rsidR="00C343C3" w:rsidRPr="00EF4AEF">
        <w:rPr>
          <w:rFonts w:ascii="Arial" w:hAnsi="Arial" w:cs="Arial"/>
          <w:b/>
          <w:bCs/>
        </w:rPr>
        <w:t>prvk</w:t>
      </w:r>
      <w:r w:rsidR="00C3463E" w:rsidRPr="00EF4AEF">
        <w:rPr>
          <w:rFonts w:ascii="Arial" w:hAnsi="Arial" w:cs="Arial"/>
          <w:b/>
          <w:bCs/>
        </w:rPr>
        <w:t>ů</w:t>
      </w:r>
      <w:r w:rsidR="00C343C3" w:rsidRPr="00EF4AEF">
        <w:rPr>
          <w:rFonts w:ascii="Arial" w:hAnsi="Arial" w:cs="Arial"/>
          <w:b/>
          <w:bCs/>
        </w:rPr>
        <w:t xml:space="preserve">. </w:t>
      </w:r>
      <w:r w:rsidR="00200BF5" w:rsidRPr="00EF4AEF">
        <w:rPr>
          <w:rFonts w:ascii="Arial" w:hAnsi="Arial" w:cs="Arial"/>
          <w:b/>
          <w:bCs/>
        </w:rPr>
        <w:t>Zhruba</w:t>
      </w:r>
      <w:r w:rsidR="00575882" w:rsidRPr="00EF4AEF">
        <w:rPr>
          <w:rFonts w:ascii="Arial" w:hAnsi="Arial" w:cs="Arial"/>
          <w:b/>
          <w:bCs/>
        </w:rPr>
        <w:t xml:space="preserve"> </w:t>
      </w:r>
      <w:r w:rsidR="1DA014A4" w:rsidRPr="00EF4AEF">
        <w:rPr>
          <w:rFonts w:ascii="Arial" w:hAnsi="Arial" w:cs="Arial"/>
          <w:b/>
          <w:bCs/>
        </w:rPr>
        <w:t xml:space="preserve">120 bytů je </w:t>
      </w:r>
      <w:proofErr w:type="spellStart"/>
      <w:r w:rsidR="1DA014A4" w:rsidRPr="00EF4AEF">
        <w:rPr>
          <w:rFonts w:ascii="Arial" w:hAnsi="Arial" w:cs="Arial"/>
          <w:b/>
          <w:bCs/>
        </w:rPr>
        <w:t>loftov</w:t>
      </w:r>
      <w:r w:rsidR="00C3463E" w:rsidRPr="00EF4AEF">
        <w:rPr>
          <w:rFonts w:ascii="Arial" w:hAnsi="Arial" w:cs="Arial"/>
          <w:b/>
          <w:bCs/>
        </w:rPr>
        <w:t>ého</w:t>
      </w:r>
      <w:proofErr w:type="spellEnd"/>
      <w:r w:rsidR="00C3463E" w:rsidRPr="00EF4AEF">
        <w:rPr>
          <w:rFonts w:ascii="Arial" w:hAnsi="Arial" w:cs="Arial"/>
          <w:b/>
          <w:bCs/>
        </w:rPr>
        <w:t xml:space="preserve"> typu</w:t>
      </w:r>
      <w:r w:rsidR="1DA014A4" w:rsidRPr="00EF4AEF">
        <w:rPr>
          <w:rFonts w:ascii="Arial" w:hAnsi="Arial" w:cs="Arial"/>
          <w:b/>
          <w:bCs/>
        </w:rPr>
        <w:t xml:space="preserve">, zbývající pak jednopodlažní </w:t>
      </w:r>
      <w:r w:rsidR="004818A3" w:rsidRPr="00EF4AEF">
        <w:rPr>
          <w:rFonts w:ascii="Arial" w:hAnsi="Arial" w:cs="Arial"/>
          <w:b/>
          <w:bCs/>
        </w:rPr>
        <w:t>nebo</w:t>
      </w:r>
      <w:r w:rsidR="00BB4901" w:rsidRPr="00EF4AEF">
        <w:rPr>
          <w:rFonts w:ascii="Arial" w:hAnsi="Arial" w:cs="Arial"/>
          <w:b/>
          <w:bCs/>
        </w:rPr>
        <w:t xml:space="preserve"> </w:t>
      </w:r>
      <w:r w:rsidR="1DA014A4" w:rsidRPr="00EF4AEF">
        <w:rPr>
          <w:rFonts w:ascii="Arial" w:hAnsi="Arial" w:cs="Arial"/>
          <w:b/>
          <w:bCs/>
        </w:rPr>
        <w:t>mezo</w:t>
      </w:r>
      <w:r w:rsidR="4E8CD39C" w:rsidRPr="00EF4AEF">
        <w:rPr>
          <w:rFonts w:ascii="Arial" w:hAnsi="Arial" w:cs="Arial"/>
          <w:b/>
          <w:bCs/>
        </w:rPr>
        <w:t>n</w:t>
      </w:r>
      <w:r w:rsidR="1DA014A4" w:rsidRPr="00EF4AEF">
        <w:rPr>
          <w:rFonts w:ascii="Arial" w:hAnsi="Arial" w:cs="Arial"/>
          <w:b/>
          <w:bCs/>
        </w:rPr>
        <w:t xml:space="preserve">etové. </w:t>
      </w:r>
      <w:r w:rsidR="00451660" w:rsidRPr="00EF4AEF">
        <w:rPr>
          <w:rFonts w:ascii="Arial" w:hAnsi="Arial" w:cs="Arial"/>
          <w:b/>
          <w:bCs/>
        </w:rPr>
        <w:t xml:space="preserve">Jednotky naplno využívají industriální charakter stavby, nabídnou tak vysoké stropy, vestavěná patra, galerie, </w:t>
      </w:r>
      <w:proofErr w:type="spellStart"/>
      <w:r w:rsidR="00451660" w:rsidRPr="00EF4AEF">
        <w:rPr>
          <w:rFonts w:ascii="Arial" w:hAnsi="Arial" w:cs="Arial"/>
          <w:b/>
          <w:bCs/>
        </w:rPr>
        <w:t>skyboxy</w:t>
      </w:r>
      <w:proofErr w:type="spellEnd"/>
      <w:r w:rsidR="00451660" w:rsidRPr="00EF4AEF">
        <w:rPr>
          <w:rFonts w:ascii="Arial" w:hAnsi="Arial" w:cs="Arial"/>
          <w:b/>
          <w:bCs/>
        </w:rPr>
        <w:t xml:space="preserve"> či střešní terasy. </w:t>
      </w:r>
      <w:r w:rsidR="008B51FC" w:rsidRPr="00EF4AEF">
        <w:rPr>
          <w:rFonts w:ascii="Arial" w:hAnsi="Arial" w:cs="Arial"/>
          <w:b/>
          <w:bCs/>
        </w:rPr>
        <w:t>Zá</w:t>
      </w:r>
      <w:r w:rsidR="00B639A8" w:rsidRPr="00EF4AEF">
        <w:rPr>
          <w:rFonts w:ascii="Arial" w:hAnsi="Arial" w:cs="Arial"/>
          <w:b/>
          <w:bCs/>
        </w:rPr>
        <w:t xml:space="preserve">jemci </w:t>
      </w:r>
      <w:r w:rsidR="00451660" w:rsidRPr="00EF4AEF">
        <w:rPr>
          <w:rFonts w:ascii="Arial" w:hAnsi="Arial" w:cs="Arial"/>
          <w:b/>
          <w:bCs/>
        </w:rPr>
        <w:t>mohou vybírat z</w:t>
      </w:r>
      <w:r w:rsidR="00B6108F" w:rsidRPr="00EF4AEF">
        <w:rPr>
          <w:rFonts w:ascii="Arial" w:hAnsi="Arial" w:cs="Arial"/>
          <w:b/>
          <w:bCs/>
        </w:rPr>
        <w:t> </w:t>
      </w:r>
      <w:r w:rsidR="005F4D72" w:rsidRPr="00EF4AEF">
        <w:rPr>
          <w:rFonts w:ascii="Arial" w:hAnsi="Arial" w:cs="Arial"/>
          <w:b/>
          <w:bCs/>
        </w:rPr>
        <w:t xml:space="preserve">mnoha </w:t>
      </w:r>
      <w:r w:rsidR="1184006E" w:rsidRPr="00EF4AEF">
        <w:rPr>
          <w:rFonts w:ascii="Arial" w:hAnsi="Arial" w:cs="Arial"/>
          <w:b/>
          <w:bCs/>
        </w:rPr>
        <w:t xml:space="preserve">různých </w:t>
      </w:r>
      <w:r w:rsidR="00F25C28" w:rsidRPr="00EF4AEF">
        <w:rPr>
          <w:rFonts w:ascii="Arial" w:hAnsi="Arial" w:cs="Arial"/>
          <w:b/>
          <w:bCs/>
        </w:rPr>
        <w:t xml:space="preserve">variant bytů </w:t>
      </w:r>
      <w:r w:rsidR="005F4D72" w:rsidRPr="00EF4AEF">
        <w:rPr>
          <w:rFonts w:ascii="Arial" w:hAnsi="Arial" w:cs="Arial"/>
          <w:b/>
          <w:bCs/>
        </w:rPr>
        <w:t xml:space="preserve">s plochou od </w:t>
      </w:r>
      <w:r w:rsidR="00076412" w:rsidRPr="00EF4AEF">
        <w:rPr>
          <w:rFonts w:ascii="Arial" w:hAnsi="Arial" w:cs="Arial"/>
          <w:b/>
          <w:bCs/>
        </w:rPr>
        <w:t>44</w:t>
      </w:r>
      <w:r w:rsidR="005F4D72" w:rsidRPr="00EF4AEF">
        <w:rPr>
          <w:rFonts w:ascii="Arial" w:hAnsi="Arial" w:cs="Arial"/>
          <w:b/>
          <w:bCs/>
        </w:rPr>
        <w:t xml:space="preserve"> </w:t>
      </w:r>
      <w:proofErr w:type="spellStart"/>
      <w:r w:rsidR="005F4D72" w:rsidRPr="00EF4AEF">
        <w:rPr>
          <w:rFonts w:ascii="Arial" w:hAnsi="Arial" w:cs="Arial"/>
          <w:b/>
          <w:bCs/>
        </w:rPr>
        <w:t>m</w:t>
      </w:r>
      <w:r w:rsidR="005F4D72" w:rsidRPr="00EF4AEF">
        <w:rPr>
          <w:rFonts w:ascii="Arial" w:hAnsi="Arial" w:cs="Arial"/>
          <w:b/>
          <w:bCs/>
          <w:vertAlign w:val="superscript"/>
        </w:rPr>
        <w:t>2</w:t>
      </w:r>
      <w:proofErr w:type="spellEnd"/>
      <w:r w:rsidR="005F4D72" w:rsidRPr="00EF4AEF">
        <w:rPr>
          <w:rFonts w:ascii="Arial" w:hAnsi="Arial" w:cs="Arial"/>
          <w:b/>
          <w:bCs/>
        </w:rPr>
        <w:t xml:space="preserve"> do </w:t>
      </w:r>
      <w:r w:rsidR="7BE409D2" w:rsidRPr="00EF4AEF">
        <w:rPr>
          <w:rFonts w:ascii="Arial" w:hAnsi="Arial" w:cs="Arial"/>
          <w:b/>
          <w:bCs/>
        </w:rPr>
        <w:t>250</w:t>
      </w:r>
      <w:r w:rsidR="00451660" w:rsidRPr="00EF4AEF">
        <w:rPr>
          <w:rFonts w:ascii="Arial" w:hAnsi="Arial" w:cs="Arial"/>
          <w:b/>
          <w:bCs/>
        </w:rPr>
        <w:t xml:space="preserve"> </w:t>
      </w:r>
      <w:proofErr w:type="spellStart"/>
      <w:r w:rsidR="00451660" w:rsidRPr="00EF4AEF">
        <w:rPr>
          <w:rFonts w:ascii="Arial" w:hAnsi="Arial" w:cs="Arial"/>
          <w:b/>
          <w:bCs/>
        </w:rPr>
        <w:t>m</w:t>
      </w:r>
      <w:r w:rsidR="00451660" w:rsidRPr="00EF4AEF">
        <w:rPr>
          <w:rFonts w:ascii="Arial" w:hAnsi="Arial" w:cs="Arial"/>
          <w:b/>
          <w:bCs/>
          <w:vertAlign w:val="superscript"/>
        </w:rPr>
        <w:t>2</w:t>
      </w:r>
      <w:proofErr w:type="spellEnd"/>
      <w:r w:rsidR="00451660" w:rsidRPr="00EF4AEF">
        <w:rPr>
          <w:rFonts w:ascii="Arial" w:hAnsi="Arial" w:cs="Arial"/>
          <w:b/>
          <w:bCs/>
        </w:rPr>
        <w:t>.</w:t>
      </w:r>
      <w:r w:rsidR="00C343C3" w:rsidRPr="00EF4AEF">
        <w:rPr>
          <w:rFonts w:ascii="Arial" w:hAnsi="Arial" w:cs="Arial"/>
          <w:b/>
          <w:bCs/>
        </w:rPr>
        <w:t xml:space="preserve"> </w:t>
      </w:r>
      <w:proofErr w:type="spellStart"/>
      <w:r w:rsidR="30A694E2" w:rsidRPr="00EF4AEF">
        <w:rPr>
          <w:rFonts w:ascii="Arial" w:hAnsi="Arial" w:cs="Arial"/>
          <w:b/>
          <w:bCs/>
        </w:rPr>
        <w:t>YIT</w:t>
      </w:r>
      <w:proofErr w:type="spellEnd"/>
      <w:r w:rsidR="30A694E2" w:rsidRPr="00EF4AEF">
        <w:rPr>
          <w:rFonts w:ascii="Arial" w:hAnsi="Arial" w:cs="Arial"/>
          <w:b/>
          <w:bCs/>
        </w:rPr>
        <w:t xml:space="preserve"> </w:t>
      </w:r>
      <w:r w:rsidR="00A32385" w:rsidRPr="00EF4AEF">
        <w:rPr>
          <w:rFonts w:ascii="Arial" w:hAnsi="Arial" w:cs="Arial"/>
          <w:b/>
          <w:bCs/>
        </w:rPr>
        <w:t xml:space="preserve">právě </w:t>
      </w:r>
      <w:r w:rsidR="30A694E2" w:rsidRPr="00EF4AEF">
        <w:rPr>
          <w:rFonts w:ascii="Arial" w:hAnsi="Arial" w:cs="Arial"/>
          <w:b/>
          <w:bCs/>
        </w:rPr>
        <w:t>spouští prodej</w:t>
      </w:r>
      <w:r w:rsidR="00A32385" w:rsidRPr="00EF4AEF">
        <w:rPr>
          <w:rFonts w:ascii="Arial" w:hAnsi="Arial" w:cs="Arial"/>
          <w:b/>
          <w:bCs/>
        </w:rPr>
        <w:t xml:space="preserve"> </w:t>
      </w:r>
      <w:r w:rsidR="005962EC" w:rsidRPr="00EF4AEF">
        <w:rPr>
          <w:rFonts w:ascii="Arial" w:hAnsi="Arial" w:cs="Arial"/>
          <w:b/>
          <w:bCs/>
        </w:rPr>
        <w:t>jednotek</w:t>
      </w:r>
      <w:r w:rsidR="470DCE47" w:rsidRPr="00EF4AEF">
        <w:rPr>
          <w:rFonts w:ascii="Arial" w:hAnsi="Arial" w:cs="Arial"/>
          <w:b/>
          <w:bCs/>
        </w:rPr>
        <w:t>,</w:t>
      </w:r>
      <w:r w:rsidR="0C02F11C" w:rsidRPr="00EF4AEF">
        <w:rPr>
          <w:rFonts w:ascii="Arial" w:hAnsi="Arial" w:cs="Arial"/>
          <w:b/>
          <w:bCs/>
        </w:rPr>
        <w:t xml:space="preserve"> kolaudaci</w:t>
      </w:r>
      <w:r w:rsidR="00274FF4" w:rsidRPr="00EF4AEF">
        <w:rPr>
          <w:rFonts w:ascii="Arial" w:hAnsi="Arial" w:cs="Arial"/>
          <w:b/>
          <w:bCs/>
        </w:rPr>
        <w:t xml:space="preserve"> projektu společnost plánuje na </w:t>
      </w:r>
      <w:r w:rsidR="007533E3">
        <w:rPr>
          <w:rFonts w:ascii="Arial" w:hAnsi="Arial" w:cs="Arial"/>
          <w:b/>
          <w:bCs/>
        </w:rPr>
        <w:t>polovinu roku</w:t>
      </w:r>
      <w:r w:rsidR="6C605552" w:rsidRPr="00EF4AEF">
        <w:rPr>
          <w:rFonts w:ascii="Arial" w:hAnsi="Arial" w:cs="Arial"/>
          <w:b/>
          <w:bCs/>
        </w:rPr>
        <w:t xml:space="preserve"> 2022</w:t>
      </w:r>
      <w:r w:rsidR="00274FF4" w:rsidRPr="00EF4AEF">
        <w:rPr>
          <w:rFonts w:ascii="Arial" w:hAnsi="Arial" w:cs="Arial"/>
          <w:b/>
          <w:bCs/>
        </w:rPr>
        <w:t xml:space="preserve">. </w:t>
      </w:r>
    </w:p>
    <w:p w14:paraId="369A0FC9" w14:textId="77777777" w:rsidR="00191353" w:rsidRPr="007E39E9" w:rsidRDefault="00191353" w:rsidP="00F80855">
      <w:pPr>
        <w:spacing w:after="0" w:line="320" w:lineRule="atLeast"/>
        <w:jc w:val="both"/>
        <w:rPr>
          <w:rFonts w:ascii="Arial" w:hAnsi="Arial" w:cs="Arial"/>
          <w:b/>
        </w:rPr>
      </w:pPr>
    </w:p>
    <w:p w14:paraId="748A7D7F" w14:textId="4B6D868D" w:rsidR="00452F99" w:rsidRDefault="00C02925" w:rsidP="007E39E9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531AF0C" wp14:editId="442DC4D2">
            <wp:simplePos x="0" y="0"/>
            <wp:positionH relativeFrom="margin">
              <wp:posOffset>0</wp:posOffset>
            </wp:positionH>
            <wp:positionV relativeFrom="margin">
              <wp:posOffset>3769360</wp:posOffset>
            </wp:positionV>
            <wp:extent cx="2520000" cy="1484793"/>
            <wp:effectExtent l="0" t="0" r="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8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CCF" w:rsidRPr="007E39E9">
        <w:rPr>
          <w:rFonts w:ascii="Arial" w:hAnsi="Arial" w:cs="Arial"/>
        </w:rPr>
        <w:t xml:space="preserve">Továrna </w:t>
      </w:r>
      <w:proofErr w:type="spellStart"/>
      <w:r w:rsidR="00446CCF" w:rsidRPr="007E39E9">
        <w:rPr>
          <w:rFonts w:ascii="Arial" w:hAnsi="Arial" w:cs="Arial"/>
        </w:rPr>
        <w:t>Meopta</w:t>
      </w:r>
      <w:proofErr w:type="spellEnd"/>
      <w:r w:rsidR="00316C13" w:rsidRPr="007E39E9">
        <w:rPr>
          <w:rFonts w:ascii="Arial" w:hAnsi="Arial" w:cs="Arial"/>
        </w:rPr>
        <w:t xml:space="preserve">, ve které se </w:t>
      </w:r>
      <w:r w:rsidR="12660E64" w:rsidRPr="007E39E9">
        <w:rPr>
          <w:rFonts w:ascii="Arial" w:hAnsi="Arial" w:cs="Arial"/>
        </w:rPr>
        <w:t>dříve v</w:t>
      </w:r>
      <w:r w:rsidR="00316C13" w:rsidRPr="007E39E9">
        <w:rPr>
          <w:rFonts w:ascii="Arial" w:hAnsi="Arial" w:cs="Arial"/>
        </w:rPr>
        <w:t xml:space="preserve">yráběla </w:t>
      </w:r>
      <w:r w:rsidR="00470A0D" w:rsidRPr="007E39E9">
        <w:rPr>
          <w:rFonts w:ascii="Arial" w:hAnsi="Arial" w:cs="Arial"/>
        </w:rPr>
        <w:t xml:space="preserve">jemná mechanika a </w:t>
      </w:r>
      <w:r w:rsidR="00316C13" w:rsidRPr="007E39E9">
        <w:rPr>
          <w:rFonts w:ascii="Arial" w:hAnsi="Arial" w:cs="Arial"/>
        </w:rPr>
        <w:t>optika,</w:t>
      </w:r>
      <w:r w:rsidR="00446CCF" w:rsidRPr="007E39E9">
        <w:rPr>
          <w:rFonts w:ascii="Arial" w:hAnsi="Arial" w:cs="Arial"/>
        </w:rPr>
        <w:t xml:space="preserve"> stojí v pražských Košířích v těsné blízko</w:t>
      </w:r>
      <w:r w:rsidR="00A701A6" w:rsidRPr="007E39E9">
        <w:rPr>
          <w:rFonts w:ascii="Arial" w:hAnsi="Arial" w:cs="Arial"/>
        </w:rPr>
        <w:t>sti</w:t>
      </w:r>
      <w:r w:rsidR="00446CCF" w:rsidRPr="007E39E9">
        <w:rPr>
          <w:rFonts w:ascii="Arial" w:hAnsi="Arial" w:cs="Arial"/>
        </w:rPr>
        <w:t xml:space="preserve"> již dokončené</w:t>
      </w:r>
      <w:r w:rsidR="00316C13" w:rsidRPr="007E39E9">
        <w:rPr>
          <w:rFonts w:ascii="Arial" w:hAnsi="Arial" w:cs="Arial"/>
        </w:rPr>
        <w:t xml:space="preserve">ho </w:t>
      </w:r>
      <w:r w:rsidR="00B50D2F">
        <w:rPr>
          <w:rFonts w:ascii="Arial" w:hAnsi="Arial" w:cs="Arial"/>
        </w:rPr>
        <w:t>projektu</w:t>
      </w:r>
      <w:r w:rsidR="00810F28" w:rsidRPr="007E39E9">
        <w:rPr>
          <w:rFonts w:ascii="Arial" w:hAnsi="Arial" w:cs="Arial"/>
        </w:rPr>
        <w:t xml:space="preserve"> </w:t>
      </w:r>
      <w:proofErr w:type="spellStart"/>
      <w:r w:rsidR="00316C13" w:rsidRPr="007E39E9">
        <w:rPr>
          <w:rFonts w:ascii="Arial" w:hAnsi="Arial" w:cs="Arial"/>
        </w:rPr>
        <w:t>YIT</w:t>
      </w:r>
      <w:proofErr w:type="spellEnd"/>
      <w:r w:rsidR="00316C13" w:rsidRPr="007E39E9">
        <w:rPr>
          <w:rFonts w:ascii="Arial" w:hAnsi="Arial" w:cs="Arial"/>
        </w:rPr>
        <w:t xml:space="preserve"> </w:t>
      </w:r>
      <w:hyperlink r:id="rId10" w:history="1">
        <w:proofErr w:type="spellStart"/>
        <w:r w:rsidR="002B0F8F" w:rsidRPr="002B0F8F">
          <w:rPr>
            <w:rStyle w:val="Hypertextovodkaz"/>
            <w:rFonts w:ascii="Arial" w:hAnsi="Arial" w:cs="Arial"/>
          </w:rPr>
          <w:t>Aalto</w:t>
        </w:r>
        <w:proofErr w:type="spellEnd"/>
        <w:r w:rsidR="002B0F8F" w:rsidRPr="002B0F8F">
          <w:rPr>
            <w:rStyle w:val="Hypertextovodkaz"/>
            <w:rFonts w:ascii="Arial" w:hAnsi="Arial" w:cs="Arial"/>
          </w:rPr>
          <w:t xml:space="preserve"> Cibulka</w:t>
        </w:r>
      </w:hyperlink>
      <w:r w:rsidR="00316C13" w:rsidRPr="007E39E9">
        <w:rPr>
          <w:rFonts w:ascii="Arial" w:hAnsi="Arial" w:cs="Arial"/>
        </w:rPr>
        <w:t xml:space="preserve">. </w:t>
      </w:r>
      <w:r w:rsidR="75A10011" w:rsidRPr="007E39E9">
        <w:rPr>
          <w:rFonts w:ascii="Arial" w:hAnsi="Arial" w:cs="Arial"/>
        </w:rPr>
        <w:t xml:space="preserve">V posledních letech však objekt chátral. </w:t>
      </w:r>
      <w:r w:rsidR="00274FF4" w:rsidRPr="007E39E9">
        <w:rPr>
          <w:rFonts w:ascii="Arial" w:hAnsi="Arial" w:cs="Arial"/>
        </w:rPr>
        <w:t>Developer</w:t>
      </w:r>
      <w:r w:rsidR="00A701A6" w:rsidRPr="007E39E9">
        <w:rPr>
          <w:rFonts w:ascii="Arial" w:hAnsi="Arial" w:cs="Arial"/>
        </w:rPr>
        <w:t xml:space="preserve"> budovu </w:t>
      </w:r>
      <w:r w:rsidR="27BDF853" w:rsidRPr="00F80855">
        <w:rPr>
          <w:rFonts w:ascii="Arial" w:hAnsi="Arial" w:cs="Arial"/>
        </w:rPr>
        <w:t xml:space="preserve">začíná </w:t>
      </w:r>
      <w:r w:rsidR="004662E2">
        <w:rPr>
          <w:rFonts w:ascii="Arial" w:hAnsi="Arial" w:cs="Arial"/>
        </w:rPr>
        <w:t>promě</w:t>
      </w:r>
      <w:r w:rsidR="001363A6">
        <w:rPr>
          <w:rFonts w:ascii="Arial" w:hAnsi="Arial" w:cs="Arial"/>
        </w:rPr>
        <w:t xml:space="preserve">ňovat </w:t>
      </w:r>
      <w:r w:rsidR="00A701A6" w:rsidRPr="004662E2">
        <w:rPr>
          <w:rFonts w:ascii="Arial" w:hAnsi="Arial" w:cs="Arial"/>
        </w:rPr>
        <w:t>na moderní bydlení v industriálním stylu</w:t>
      </w:r>
      <w:r w:rsidR="001363A6">
        <w:rPr>
          <w:rFonts w:ascii="Arial" w:hAnsi="Arial" w:cs="Arial"/>
        </w:rPr>
        <w:t xml:space="preserve"> –</w:t>
      </w:r>
      <w:r w:rsidR="001008D6">
        <w:rPr>
          <w:rFonts w:ascii="Arial" w:hAnsi="Arial" w:cs="Arial"/>
        </w:rPr>
        <w:t xml:space="preserve"> </w:t>
      </w:r>
      <w:r w:rsidR="003F0528">
        <w:rPr>
          <w:rFonts w:ascii="Arial" w:hAnsi="Arial" w:cs="Arial"/>
        </w:rPr>
        <w:t xml:space="preserve">rezidenční projekt </w:t>
      </w:r>
      <w:hyperlink r:id="rId11" w:history="1">
        <w:proofErr w:type="spellStart"/>
        <w:r w:rsidR="001363A6" w:rsidRPr="00702220">
          <w:rPr>
            <w:rStyle w:val="Hypertextovodkaz"/>
            <w:rFonts w:ascii="Arial" w:hAnsi="Arial" w:cs="Arial"/>
          </w:rPr>
          <w:t>Parvi</w:t>
        </w:r>
        <w:proofErr w:type="spellEnd"/>
        <w:r w:rsidR="001363A6" w:rsidRPr="00702220">
          <w:rPr>
            <w:rStyle w:val="Hypertextovodkaz"/>
            <w:rFonts w:ascii="Arial" w:hAnsi="Arial" w:cs="Arial"/>
          </w:rPr>
          <w:t xml:space="preserve"> Cibulka</w:t>
        </w:r>
      </w:hyperlink>
      <w:r w:rsidR="00A701A6" w:rsidRPr="004662E2">
        <w:rPr>
          <w:rFonts w:ascii="Arial" w:hAnsi="Arial" w:cs="Arial"/>
        </w:rPr>
        <w:t xml:space="preserve">. </w:t>
      </w:r>
      <w:r w:rsidR="00A701A6" w:rsidRPr="26CF3172">
        <w:rPr>
          <w:rFonts w:ascii="Arial" w:hAnsi="Arial" w:cs="Arial"/>
          <w:i/>
          <w:iCs/>
        </w:rPr>
        <w:t>„</w:t>
      </w:r>
      <w:r w:rsidR="6E037DE9" w:rsidRPr="26CF3172">
        <w:rPr>
          <w:rFonts w:ascii="Arial" w:hAnsi="Arial" w:cs="Arial"/>
          <w:i/>
          <w:iCs/>
        </w:rPr>
        <w:t xml:space="preserve">Jakkoliv </w:t>
      </w:r>
      <w:r w:rsidR="00EA1610" w:rsidRPr="26CF3172">
        <w:rPr>
          <w:rFonts w:ascii="Arial" w:hAnsi="Arial" w:cs="Arial"/>
          <w:i/>
          <w:iCs/>
        </w:rPr>
        <w:t>stavba</w:t>
      </w:r>
      <w:r w:rsidR="00017522" w:rsidRPr="26CF3172">
        <w:rPr>
          <w:rFonts w:ascii="Arial" w:hAnsi="Arial" w:cs="Arial"/>
          <w:i/>
          <w:iCs/>
        </w:rPr>
        <w:t xml:space="preserve"> </w:t>
      </w:r>
      <w:r w:rsidR="6E037DE9" w:rsidRPr="26CF3172">
        <w:rPr>
          <w:rFonts w:ascii="Arial" w:hAnsi="Arial" w:cs="Arial"/>
          <w:i/>
          <w:iCs/>
        </w:rPr>
        <w:t>není nijak památkov</w:t>
      </w:r>
      <w:r w:rsidR="1D2E6613" w:rsidRPr="26CF3172">
        <w:rPr>
          <w:rFonts w:ascii="Arial" w:hAnsi="Arial" w:cs="Arial"/>
          <w:i/>
          <w:iCs/>
        </w:rPr>
        <w:t>ě</w:t>
      </w:r>
      <w:r w:rsidR="6E037DE9" w:rsidRPr="26CF3172">
        <w:rPr>
          <w:rFonts w:ascii="Arial" w:hAnsi="Arial" w:cs="Arial"/>
          <w:i/>
          <w:iCs/>
        </w:rPr>
        <w:t xml:space="preserve"> chráněn</w:t>
      </w:r>
      <w:r w:rsidR="00017522" w:rsidRPr="26CF3172">
        <w:rPr>
          <w:rFonts w:ascii="Arial" w:hAnsi="Arial" w:cs="Arial"/>
          <w:i/>
          <w:iCs/>
        </w:rPr>
        <w:t>a</w:t>
      </w:r>
      <w:r w:rsidR="6E037DE9" w:rsidRPr="26CF3172">
        <w:rPr>
          <w:rFonts w:ascii="Arial" w:hAnsi="Arial" w:cs="Arial"/>
          <w:i/>
          <w:iCs/>
        </w:rPr>
        <w:t xml:space="preserve">, ani na moment jsme neuvažovali o </w:t>
      </w:r>
      <w:r w:rsidR="00125331" w:rsidRPr="26CF3172">
        <w:rPr>
          <w:rFonts w:ascii="Arial" w:hAnsi="Arial" w:cs="Arial"/>
          <w:i/>
          <w:iCs/>
        </w:rPr>
        <w:t xml:space="preserve">jejím </w:t>
      </w:r>
      <w:r w:rsidR="00325075" w:rsidRPr="26CF3172">
        <w:rPr>
          <w:rFonts w:ascii="Arial" w:hAnsi="Arial" w:cs="Arial"/>
          <w:i/>
          <w:iCs/>
        </w:rPr>
        <w:t>z</w:t>
      </w:r>
      <w:r w:rsidR="6E037DE9" w:rsidRPr="26CF3172">
        <w:rPr>
          <w:rFonts w:ascii="Arial" w:hAnsi="Arial" w:cs="Arial"/>
          <w:i/>
          <w:iCs/>
        </w:rPr>
        <w:t>bour</w:t>
      </w:r>
      <w:r w:rsidR="00325075" w:rsidRPr="26CF3172">
        <w:rPr>
          <w:rFonts w:ascii="Arial" w:hAnsi="Arial" w:cs="Arial"/>
          <w:i/>
          <w:iCs/>
        </w:rPr>
        <w:t>ání</w:t>
      </w:r>
      <w:r w:rsidR="6E037DE9" w:rsidRPr="26CF3172">
        <w:rPr>
          <w:rFonts w:ascii="Arial" w:hAnsi="Arial" w:cs="Arial"/>
          <w:i/>
          <w:iCs/>
        </w:rPr>
        <w:t xml:space="preserve">. Naopak, </w:t>
      </w:r>
      <w:r w:rsidR="7A5FE758" w:rsidRPr="26CF3172">
        <w:rPr>
          <w:rFonts w:ascii="Arial" w:hAnsi="Arial" w:cs="Arial"/>
          <w:i/>
          <w:iCs/>
        </w:rPr>
        <w:t>vyznačuje</w:t>
      </w:r>
      <w:r w:rsidR="00A701A6" w:rsidRPr="26CF3172">
        <w:rPr>
          <w:rFonts w:ascii="Arial" w:hAnsi="Arial" w:cs="Arial"/>
          <w:i/>
          <w:iCs/>
        </w:rPr>
        <w:t xml:space="preserve"> </w:t>
      </w:r>
      <w:r w:rsidR="00017522" w:rsidRPr="26CF3172">
        <w:rPr>
          <w:rFonts w:ascii="Arial" w:hAnsi="Arial" w:cs="Arial"/>
          <w:i/>
          <w:iCs/>
        </w:rPr>
        <w:t xml:space="preserve">se </w:t>
      </w:r>
      <w:r w:rsidR="63DDBB3F" w:rsidRPr="26CF3172">
        <w:rPr>
          <w:rFonts w:ascii="Arial" w:hAnsi="Arial" w:cs="Arial"/>
          <w:i/>
          <w:iCs/>
        </w:rPr>
        <w:t xml:space="preserve">natolik </w:t>
      </w:r>
      <w:r w:rsidR="00F0720B" w:rsidRPr="26CF3172">
        <w:rPr>
          <w:rFonts w:ascii="Arial" w:hAnsi="Arial" w:cs="Arial"/>
          <w:i/>
          <w:iCs/>
        </w:rPr>
        <w:t>jedinečnou</w:t>
      </w:r>
      <w:r w:rsidR="00A701A6" w:rsidRPr="26CF3172">
        <w:rPr>
          <w:rFonts w:ascii="Arial" w:hAnsi="Arial" w:cs="Arial"/>
          <w:i/>
          <w:iCs/>
        </w:rPr>
        <w:t xml:space="preserve"> architektur</w:t>
      </w:r>
      <w:r w:rsidR="00D404CF" w:rsidRPr="26CF3172">
        <w:rPr>
          <w:rFonts w:ascii="Arial" w:hAnsi="Arial" w:cs="Arial"/>
          <w:i/>
          <w:iCs/>
        </w:rPr>
        <w:t>o</w:t>
      </w:r>
      <w:r w:rsidR="6F51A2DF" w:rsidRPr="26CF3172">
        <w:rPr>
          <w:rFonts w:ascii="Arial" w:hAnsi="Arial" w:cs="Arial"/>
          <w:i/>
          <w:iCs/>
        </w:rPr>
        <w:t xml:space="preserve">u, že </w:t>
      </w:r>
      <w:r w:rsidR="0085380B" w:rsidRPr="26CF3172">
        <w:rPr>
          <w:rFonts w:ascii="Arial" w:hAnsi="Arial" w:cs="Arial"/>
          <w:i/>
          <w:iCs/>
        </w:rPr>
        <w:t>jsme v ní od počátku s architekty viděli obrovsk</w:t>
      </w:r>
      <w:r w:rsidR="00803DDF" w:rsidRPr="26CF3172">
        <w:rPr>
          <w:rFonts w:ascii="Arial" w:hAnsi="Arial" w:cs="Arial"/>
          <w:i/>
          <w:iCs/>
        </w:rPr>
        <w:t>ou příležitost</w:t>
      </w:r>
      <w:r w:rsidR="00311B93" w:rsidRPr="26CF3172">
        <w:rPr>
          <w:rFonts w:ascii="Arial" w:hAnsi="Arial" w:cs="Arial"/>
          <w:i/>
          <w:iCs/>
        </w:rPr>
        <w:t>.</w:t>
      </w:r>
      <w:r w:rsidR="158E3FE5" w:rsidRPr="26CF3172">
        <w:rPr>
          <w:rFonts w:ascii="Arial" w:hAnsi="Arial" w:cs="Arial"/>
          <w:i/>
          <w:iCs/>
        </w:rPr>
        <w:t xml:space="preserve"> </w:t>
      </w:r>
      <w:r w:rsidR="004C5F49" w:rsidRPr="26CF3172">
        <w:rPr>
          <w:rFonts w:ascii="Arial" w:hAnsi="Arial" w:cs="Arial"/>
          <w:i/>
          <w:iCs/>
        </w:rPr>
        <w:t>Zachováme základní stavbu s její velikostí a</w:t>
      </w:r>
      <w:r w:rsidR="00C81678" w:rsidRPr="26CF3172">
        <w:rPr>
          <w:rFonts w:ascii="Arial" w:hAnsi="Arial" w:cs="Arial"/>
          <w:i/>
          <w:iCs/>
        </w:rPr>
        <w:t> </w:t>
      </w:r>
      <w:r w:rsidR="004C5F49" w:rsidRPr="26CF3172">
        <w:rPr>
          <w:rFonts w:ascii="Arial" w:hAnsi="Arial" w:cs="Arial"/>
          <w:i/>
          <w:iCs/>
        </w:rPr>
        <w:t xml:space="preserve">proporcemi a ponecháme jí průmyslový ráz s řadou prvků, jako jsou například původní schodiště. Zásadní pro nás je, aby si budova udržela svou duši a industriální koncept, který </w:t>
      </w:r>
      <w:r w:rsidR="00713DE1" w:rsidRPr="26CF3172">
        <w:rPr>
          <w:rFonts w:ascii="Arial" w:hAnsi="Arial" w:cs="Arial"/>
          <w:i/>
          <w:iCs/>
        </w:rPr>
        <w:t xml:space="preserve">teď </w:t>
      </w:r>
      <w:r w:rsidR="004C5F49" w:rsidRPr="26CF3172">
        <w:rPr>
          <w:rFonts w:ascii="Arial" w:hAnsi="Arial" w:cs="Arial"/>
          <w:i/>
          <w:iCs/>
        </w:rPr>
        <w:t xml:space="preserve">bude sloužit </w:t>
      </w:r>
      <w:r w:rsidR="00E116B6" w:rsidRPr="26CF3172">
        <w:rPr>
          <w:rFonts w:ascii="Arial" w:hAnsi="Arial" w:cs="Arial"/>
          <w:i/>
          <w:iCs/>
        </w:rPr>
        <w:t>rezidenční funkci</w:t>
      </w:r>
      <w:r w:rsidR="004C5F49" w:rsidRPr="26CF3172">
        <w:rPr>
          <w:rFonts w:ascii="Arial" w:hAnsi="Arial" w:cs="Arial"/>
          <w:i/>
          <w:iCs/>
        </w:rPr>
        <w:t xml:space="preserve">. </w:t>
      </w:r>
      <w:r w:rsidR="00452F99" w:rsidRPr="26CF3172">
        <w:rPr>
          <w:rFonts w:ascii="Arial" w:hAnsi="Arial" w:cs="Arial"/>
          <w:i/>
          <w:iCs/>
        </w:rPr>
        <w:t>V</w:t>
      </w:r>
      <w:r w:rsidR="00274FF4" w:rsidRPr="26CF3172">
        <w:rPr>
          <w:rFonts w:ascii="Arial" w:hAnsi="Arial" w:cs="Arial"/>
          <w:i/>
          <w:iCs/>
        </w:rPr>
        <w:t>ytvoř</w:t>
      </w:r>
      <w:r w:rsidR="00452F99" w:rsidRPr="26CF3172">
        <w:rPr>
          <w:rFonts w:ascii="Arial" w:hAnsi="Arial" w:cs="Arial"/>
          <w:i/>
          <w:iCs/>
        </w:rPr>
        <w:t xml:space="preserve">íme </w:t>
      </w:r>
      <w:r w:rsidR="00274FF4" w:rsidRPr="26CF3172">
        <w:rPr>
          <w:rFonts w:ascii="Arial" w:hAnsi="Arial" w:cs="Arial"/>
          <w:i/>
          <w:iCs/>
        </w:rPr>
        <w:t>zde unikátní bydlení pro klienty</w:t>
      </w:r>
      <w:r w:rsidR="66DA5342" w:rsidRPr="26CF3172">
        <w:rPr>
          <w:rFonts w:ascii="Arial" w:hAnsi="Arial" w:cs="Arial"/>
          <w:i/>
          <w:iCs/>
        </w:rPr>
        <w:t xml:space="preserve"> hledají</w:t>
      </w:r>
      <w:r w:rsidR="008B70FF" w:rsidRPr="26CF3172">
        <w:rPr>
          <w:rFonts w:ascii="Arial" w:hAnsi="Arial" w:cs="Arial"/>
          <w:i/>
          <w:iCs/>
        </w:rPr>
        <w:t>cí</w:t>
      </w:r>
      <w:r w:rsidR="66DA5342" w:rsidRPr="26CF3172">
        <w:rPr>
          <w:rFonts w:ascii="Arial" w:hAnsi="Arial" w:cs="Arial"/>
          <w:i/>
          <w:iCs/>
        </w:rPr>
        <w:t xml:space="preserve"> originalitu a</w:t>
      </w:r>
      <w:r w:rsidR="00507972" w:rsidRPr="26CF3172">
        <w:rPr>
          <w:rFonts w:ascii="Arial" w:hAnsi="Arial" w:cs="Arial"/>
          <w:i/>
          <w:iCs/>
        </w:rPr>
        <w:t> </w:t>
      </w:r>
      <w:r w:rsidR="66DA5342" w:rsidRPr="26CF3172">
        <w:rPr>
          <w:rFonts w:ascii="Arial" w:hAnsi="Arial" w:cs="Arial"/>
          <w:i/>
          <w:iCs/>
        </w:rPr>
        <w:t>styl</w:t>
      </w:r>
      <w:r w:rsidR="00452F99" w:rsidRPr="26CF3172">
        <w:rPr>
          <w:rFonts w:ascii="Arial" w:hAnsi="Arial" w:cs="Arial"/>
          <w:i/>
          <w:iCs/>
        </w:rPr>
        <w:t>,“</w:t>
      </w:r>
      <w:r w:rsidR="00274FF4" w:rsidRPr="26CF3172">
        <w:rPr>
          <w:rFonts w:ascii="Arial" w:hAnsi="Arial" w:cs="Arial"/>
          <w:i/>
          <w:iCs/>
        </w:rPr>
        <w:t xml:space="preserve"> </w:t>
      </w:r>
      <w:r w:rsidR="00452F99" w:rsidRPr="007E39E9">
        <w:rPr>
          <w:rFonts w:ascii="Arial" w:hAnsi="Arial" w:cs="Arial"/>
        </w:rPr>
        <w:t xml:space="preserve">říká ředitel </w:t>
      </w:r>
      <w:proofErr w:type="spellStart"/>
      <w:r w:rsidR="00507972" w:rsidRPr="007E39E9">
        <w:rPr>
          <w:rFonts w:ascii="Arial" w:hAnsi="Arial" w:cs="Arial"/>
        </w:rPr>
        <w:t>YIT</w:t>
      </w:r>
      <w:proofErr w:type="spellEnd"/>
      <w:r w:rsidR="00507972" w:rsidRPr="007E39E9">
        <w:rPr>
          <w:rFonts w:ascii="Arial" w:hAnsi="Arial" w:cs="Arial"/>
        </w:rPr>
        <w:t xml:space="preserve"> </w:t>
      </w:r>
      <w:proofErr w:type="spellStart"/>
      <w:r w:rsidR="00507972" w:rsidRPr="00507972">
        <w:rPr>
          <w:rFonts w:ascii="Arial" w:hAnsi="Arial" w:cs="Arial"/>
        </w:rPr>
        <w:t>Stavo</w:t>
      </w:r>
      <w:proofErr w:type="spellEnd"/>
      <w:r w:rsidR="00452F99" w:rsidRPr="007E39E9">
        <w:rPr>
          <w:rFonts w:ascii="Arial" w:hAnsi="Arial" w:cs="Arial"/>
        </w:rPr>
        <w:t xml:space="preserve"> Vladimír Dvořák</w:t>
      </w:r>
      <w:r w:rsidR="005B22BE">
        <w:rPr>
          <w:rFonts w:ascii="Arial" w:hAnsi="Arial" w:cs="Arial"/>
        </w:rPr>
        <w:t xml:space="preserve">. A </w:t>
      </w:r>
      <w:r w:rsidR="00452F99" w:rsidRPr="007E39E9">
        <w:rPr>
          <w:rFonts w:ascii="Arial" w:hAnsi="Arial" w:cs="Arial"/>
        </w:rPr>
        <w:t xml:space="preserve">netají </w:t>
      </w:r>
      <w:r w:rsidR="005B22BE">
        <w:rPr>
          <w:rFonts w:ascii="Arial" w:hAnsi="Arial" w:cs="Arial"/>
        </w:rPr>
        <w:t xml:space="preserve">se </w:t>
      </w:r>
      <w:r w:rsidR="00452F99" w:rsidRPr="007E39E9">
        <w:rPr>
          <w:rFonts w:ascii="Arial" w:hAnsi="Arial" w:cs="Arial"/>
        </w:rPr>
        <w:t xml:space="preserve">tím, že </w:t>
      </w:r>
      <w:proofErr w:type="spellStart"/>
      <w:r w:rsidR="00452F99" w:rsidRPr="007E39E9">
        <w:rPr>
          <w:rFonts w:ascii="Arial" w:hAnsi="Arial" w:cs="Arial"/>
        </w:rPr>
        <w:t>Parvi</w:t>
      </w:r>
      <w:proofErr w:type="spellEnd"/>
      <w:r w:rsidR="00452F99" w:rsidRPr="007E39E9">
        <w:rPr>
          <w:rFonts w:ascii="Arial" w:hAnsi="Arial" w:cs="Arial"/>
        </w:rPr>
        <w:t xml:space="preserve"> Cibulka zaujímá v</w:t>
      </w:r>
      <w:r w:rsidR="00676ED2">
        <w:rPr>
          <w:rFonts w:ascii="Arial" w:hAnsi="Arial" w:cs="Arial"/>
        </w:rPr>
        <w:t> </w:t>
      </w:r>
      <w:r w:rsidR="00001559">
        <w:rPr>
          <w:rFonts w:ascii="Arial" w:hAnsi="Arial" w:cs="Arial"/>
        </w:rPr>
        <w:t>port</w:t>
      </w:r>
      <w:r w:rsidR="00676ED2">
        <w:rPr>
          <w:rFonts w:ascii="Arial" w:hAnsi="Arial" w:cs="Arial"/>
        </w:rPr>
        <w:t xml:space="preserve">foliu </w:t>
      </w:r>
      <w:hyperlink r:id="rId12" w:history="1">
        <w:proofErr w:type="spellStart"/>
        <w:r w:rsidR="00452F99" w:rsidRPr="00F60689">
          <w:rPr>
            <w:rStyle w:val="Hypertextovodkaz"/>
            <w:rFonts w:ascii="Arial" w:hAnsi="Arial" w:cs="Arial"/>
          </w:rPr>
          <w:t>YIT</w:t>
        </w:r>
        <w:proofErr w:type="spellEnd"/>
      </w:hyperlink>
      <w:r w:rsidR="00452F99" w:rsidRPr="005757A4">
        <w:rPr>
          <w:rFonts w:ascii="Arial" w:hAnsi="Arial" w:cs="Arial"/>
        </w:rPr>
        <w:t xml:space="preserve"> výsadní místo.</w:t>
      </w:r>
      <w:r w:rsidR="00452F99" w:rsidRPr="26CF3172">
        <w:rPr>
          <w:rFonts w:ascii="Arial" w:hAnsi="Arial" w:cs="Arial"/>
          <w:i/>
          <w:iCs/>
        </w:rPr>
        <w:t xml:space="preserve"> „Chceme, aby projekt patřil mezi to nejlepší, co metropole k bydlení poskytuje</w:t>
      </w:r>
      <w:r w:rsidR="003B7CF2" w:rsidRPr="26CF3172">
        <w:rPr>
          <w:rFonts w:ascii="Arial" w:hAnsi="Arial" w:cs="Arial"/>
          <w:i/>
          <w:iCs/>
        </w:rPr>
        <w:t>.</w:t>
      </w:r>
      <w:r w:rsidR="00452F99" w:rsidRPr="26CF3172">
        <w:rPr>
          <w:rFonts w:ascii="Arial" w:hAnsi="Arial" w:cs="Arial"/>
          <w:i/>
          <w:iCs/>
        </w:rPr>
        <w:t>“</w:t>
      </w:r>
    </w:p>
    <w:p w14:paraId="2E6D947F" w14:textId="77777777" w:rsidR="005757A4" w:rsidRPr="005757A4" w:rsidRDefault="005757A4" w:rsidP="00EF4AEF">
      <w:pPr>
        <w:spacing w:after="0" w:line="320" w:lineRule="atLeast"/>
        <w:jc w:val="both"/>
        <w:rPr>
          <w:rFonts w:ascii="Arial" w:hAnsi="Arial" w:cs="Arial"/>
        </w:rPr>
      </w:pPr>
    </w:p>
    <w:p w14:paraId="2C6797AD" w14:textId="665CF063" w:rsidR="003C236C" w:rsidRPr="00721F85" w:rsidRDefault="003718B1" w:rsidP="26CF3172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26CF3172">
        <w:rPr>
          <w:rFonts w:ascii="Arial" w:hAnsi="Arial" w:cs="Arial"/>
        </w:rPr>
        <w:t>Au</w:t>
      </w:r>
      <w:r w:rsidR="003C236C" w:rsidRPr="26CF3172">
        <w:rPr>
          <w:rFonts w:ascii="Arial" w:hAnsi="Arial" w:cs="Arial"/>
        </w:rPr>
        <w:t>torem architektonického řešení je renomovaný architekt</w:t>
      </w:r>
      <w:r w:rsidR="00FA2CC2" w:rsidRPr="26CF3172">
        <w:rPr>
          <w:rFonts w:ascii="Arial" w:hAnsi="Arial" w:cs="Arial"/>
        </w:rPr>
        <w:t xml:space="preserve"> Jakub Cigler, který k</w:t>
      </w:r>
      <w:r w:rsidR="00B47CFC" w:rsidRPr="26CF3172">
        <w:rPr>
          <w:rFonts w:ascii="Arial" w:hAnsi="Arial" w:cs="Arial"/>
        </w:rPr>
        <w:t> </w:t>
      </w:r>
      <w:r w:rsidR="00721F85" w:rsidRPr="26CF3172">
        <w:rPr>
          <w:rFonts w:ascii="Arial" w:hAnsi="Arial" w:cs="Arial"/>
        </w:rPr>
        <w:t>revitalizac</w:t>
      </w:r>
      <w:r w:rsidR="00B47CFC" w:rsidRPr="26CF3172">
        <w:rPr>
          <w:rFonts w:ascii="Arial" w:hAnsi="Arial" w:cs="Arial"/>
        </w:rPr>
        <w:t xml:space="preserve">i </w:t>
      </w:r>
      <w:r w:rsidR="003D7344" w:rsidRPr="26CF3172">
        <w:rPr>
          <w:rFonts w:ascii="Arial" w:hAnsi="Arial" w:cs="Arial"/>
        </w:rPr>
        <w:t>uvádí:</w:t>
      </w:r>
      <w:r w:rsidR="00CB204D" w:rsidRPr="26CF3172">
        <w:rPr>
          <w:rFonts w:ascii="Arial" w:hAnsi="Arial" w:cs="Arial"/>
        </w:rPr>
        <w:t xml:space="preserve"> </w:t>
      </w:r>
      <w:r w:rsidR="00CB204D" w:rsidRPr="26CF3172">
        <w:rPr>
          <w:rFonts w:ascii="Arial" w:hAnsi="Arial" w:cs="Arial"/>
          <w:i/>
          <w:iCs/>
        </w:rPr>
        <w:t>„</w:t>
      </w:r>
      <w:r w:rsidR="003C236C" w:rsidRPr="26CF3172">
        <w:rPr>
          <w:rFonts w:ascii="Arial" w:hAnsi="Arial" w:cs="Arial"/>
          <w:i/>
          <w:iCs/>
        </w:rPr>
        <w:t>Návrh rekonstrukce objektu tohoto měřítka pro m</w:t>
      </w:r>
      <w:r w:rsidR="033DC27C" w:rsidRPr="26CF3172">
        <w:rPr>
          <w:rFonts w:ascii="Arial" w:hAnsi="Arial" w:cs="Arial"/>
          <w:i/>
          <w:iCs/>
        </w:rPr>
        <w:t>ě</w:t>
      </w:r>
      <w:r w:rsidR="003C236C" w:rsidRPr="26CF3172">
        <w:rPr>
          <w:rFonts w:ascii="Arial" w:hAnsi="Arial" w:cs="Arial"/>
          <w:i/>
          <w:iCs/>
        </w:rPr>
        <w:t xml:space="preserve"> byl velkou výzvou. Společně s </w:t>
      </w:r>
      <w:proofErr w:type="spellStart"/>
      <w:r w:rsidR="003C236C" w:rsidRPr="26CF3172">
        <w:rPr>
          <w:rFonts w:ascii="Arial" w:hAnsi="Arial" w:cs="Arial"/>
          <w:i/>
          <w:iCs/>
        </w:rPr>
        <w:t>YIT</w:t>
      </w:r>
      <w:proofErr w:type="spellEnd"/>
      <w:r w:rsidR="003C236C" w:rsidRPr="26CF3172">
        <w:rPr>
          <w:rFonts w:ascii="Arial" w:hAnsi="Arial" w:cs="Arial"/>
          <w:i/>
          <w:iCs/>
        </w:rPr>
        <w:t xml:space="preserve"> jsme došli ke shodě, že právě v zachování tradiční stavby se skrývá síla a potenciál celé konverze. V</w:t>
      </w:r>
      <w:r w:rsidR="00C81678" w:rsidRPr="26CF3172">
        <w:rPr>
          <w:rFonts w:ascii="Arial" w:hAnsi="Arial" w:cs="Arial"/>
          <w:i/>
          <w:iCs/>
        </w:rPr>
        <w:t> </w:t>
      </w:r>
      <w:r w:rsidR="003C236C" w:rsidRPr="26CF3172">
        <w:rPr>
          <w:rFonts w:ascii="Arial" w:hAnsi="Arial" w:cs="Arial"/>
          <w:i/>
          <w:iCs/>
        </w:rPr>
        <w:t>samotném projektu vycházíme také částečně z finské a ze severské architektury, což je nejvíce vidět v interiérech, kde jsme se snažili o sladění přírodních materiálů s industriálními prvky</w:t>
      </w:r>
      <w:r w:rsidR="00B50291" w:rsidRPr="26CF3172">
        <w:rPr>
          <w:rFonts w:ascii="Arial" w:hAnsi="Arial" w:cs="Arial"/>
          <w:i/>
          <w:iCs/>
        </w:rPr>
        <w:t>,</w:t>
      </w:r>
      <w:r w:rsidR="003C236C" w:rsidRPr="26CF3172">
        <w:rPr>
          <w:rFonts w:ascii="Arial" w:hAnsi="Arial" w:cs="Arial"/>
          <w:i/>
          <w:iCs/>
        </w:rPr>
        <w:t xml:space="preserve"> jako jsou ocel, cihly a sklo. Výsledná kombinace si bere to nejlepší z obou stylů a vytváří harmonický celek.</w:t>
      </w:r>
      <w:r w:rsidR="003D7344" w:rsidRPr="26CF3172">
        <w:rPr>
          <w:rFonts w:ascii="Arial" w:hAnsi="Arial" w:cs="Arial"/>
          <w:i/>
          <w:iCs/>
        </w:rPr>
        <w:t xml:space="preserve"> </w:t>
      </w:r>
      <w:r w:rsidR="005C598D" w:rsidRPr="26CF3172">
        <w:rPr>
          <w:rFonts w:ascii="Arial" w:hAnsi="Arial" w:cs="Arial"/>
          <w:i/>
          <w:iCs/>
        </w:rPr>
        <w:t>K</w:t>
      </w:r>
      <w:r w:rsidR="003D7344" w:rsidRPr="26CF3172">
        <w:rPr>
          <w:rFonts w:ascii="Arial" w:hAnsi="Arial" w:cs="Arial"/>
          <w:i/>
          <w:iCs/>
        </w:rPr>
        <w:t xml:space="preserve">omplex </w:t>
      </w:r>
      <w:proofErr w:type="spellStart"/>
      <w:r w:rsidR="003D7344" w:rsidRPr="26CF3172">
        <w:rPr>
          <w:rFonts w:ascii="Arial" w:hAnsi="Arial" w:cs="Arial"/>
          <w:i/>
          <w:iCs/>
        </w:rPr>
        <w:t>Parvi</w:t>
      </w:r>
      <w:proofErr w:type="spellEnd"/>
      <w:r w:rsidR="003D7344" w:rsidRPr="26CF3172">
        <w:rPr>
          <w:rFonts w:ascii="Arial" w:hAnsi="Arial" w:cs="Arial"/>
          <w:i/>
          <w:iCs/>
        </w:rPr>
        <w:t xml:space="preserve"> Cibulka tvoří v podstatě sedm bytových domů v řadě. Díky centrálnímu vstupu se službami v pasáži však přitom působí jako rezidenční palác</w:t>
      </w:r>
      <w:r w:rsidR="008E2D98" w:rsidRPr="26CF3172">
        <w:rPr>
          <w:rFonts w:ascii="Arial" w:hAnsi="Arial" w:cs="Arial"/>
          <w:i/>
          <w:iCs/>
        </w:rPr>
        <w:t>.</w:t>
      </w:r>
      <w:r w:rsidR="003D7344" w:rsidRPr="26CF3172">
        <w:rPr>
          <w:rFonts w:ascii="Arial" w:hAnsi="Arial" w:cs="Arial"/>
          <w:i/>
          <w:iCs/>
        </w:rPr>
        <w:t>“</w:t>
      </w:r>
    </w:p>
    <w:p w14:paraId="2F7D758E" w14:textId="2AE49125" w:rsidR="00C02925" w:rsidRDefault="00C02925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F9BBACB" w14:textId="70BFB84D" w:rsidR="65B1C72D" w:rsidRPr="00EF4AEF" w:rsidRDefault="00E5588A" w:rsidP="00EF4AEF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7E39E9">
        <w:rPr>
          <w:rFonts w:ascii="Arial" w:hAnsi="Arial" w:cs="Arial"/>
          <w:b/>
          <w:bCs/>
        </w:rPr>
        <w:lastRenderedPageBreak/>
        <w:t>S</w:t>
      </w:r>
      <w:r w:rsidR="65B1C72D" w:rsidRPr="00EF4AEF">
        <w:rPr>
          <w:rFonts w:ascii="Arial" w:hAnsi="Arial" w:cs="Arial"/>
          <w:b/>
          <w:bCs/>
        </w:rPr>
        <w:t xml:space="preserve">tylové </w:t>
      </w:r>
      <w:r w:rsidRPr="007E39E9">
        <w:rPr>
          <w:rFonts w:ascii="Arial" w:hAnsi="Arial" w:cs="Arial"/>
          <w:b/>
          <w:bCs/>
        </w:rPr>
        <w:t xml:space="preserve">originální </w:t>
      </w:r>
      <w:r w:rsidR="65B1C72D" w:rsidRPr="00EF4AEF">
        <w:rPr>
          <w:rFonts w:ascii="Arial" w:hAnsi="Arial" w:cs="Arial"/>
          <w:b/>
          <w:bCs/>
        </w:rPr>
        <w:t xml:space="preserve">bydlení </w:t>
      </w:r>
      <w:r w:rsidR="00A33C0B">
        <w:rPr>
          <w:rFonts w:ascii="Arial" w:hAnsi="Arial" w:cs="Arial"/>
          <w:b/>
          <w:bCs/>
        </w:rPr>
        <w:t xml:space="preserve">mnoha </w:t>
      </w:r>
      <w:r w:rsidR="005757A4">
        <w:rPr>
          <w:rFonts w:ascii="Arial" w:hAnsi="Arial" w:cs="Arial"/>
          <w:b/>
          <w:bCs/>
        </w:rPr>
        <w:t>variant</w:t>
      </w:r>
    </w:p>
    <w:p w14:paraId="5BCAAEB4" w14:textId="70A9A003" w:rsidR="00C343C3" w:rsidRDefault="00C02925" w:rsidP="007E39E9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7801C4D" wp14:editId="2AAEA87E">
            <wp:simplePos x="0" y="0"/>
            <wp:positionH relativeFrom="margin">
              <wp:align>right</wp:align>
            </wp:positionH>
            <wp:positionV relativeFrom="margin">
              <wp:posOffset>247650</wp:posOffset>
            </wp:positionV>
            <wp:extent cx="2519680" cy="1468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82E" w:rsidRPr="007E39E9">
        <w:rPr>
          <w:rFonts w:ascii="Arial" w:hAnsi="Arial" w:cs="Arial"/>
        </w:rPr>
        <w:t xml:space="preserve">V přízemí továrny, která má </w:t>
      </w:r>
      <w:r w:rsidR="00451660" w:rsidRPr="00EF4AEF">
        <w:rPr>
          <w:rFonts w:ascii="Arial" w:hAnsi="Arial" w:cs="Arial"/>
        </w:rPr>
        <w:t>šest</w:t>
      </w:r>
      <w:r w:rsidR="0079782E" w:rsidRPr="007E39E9">
        <w:rPr>
          <w:rFonts w:ascii="Arial" w:hAnsi="Arial" w:cs="Arial"/>
        </w:rPr>
        <w:t xml:space="preserve"> </w:t>
      </w:r>
      <w:r w:rsidR="00225C4C" w:rsidRPr="007E39E9">
        <w:rPr>
          <w:rFonts w:ascii="Arial" w:hAnsi="Arial" w:cs="Arial"/>
        </w:rPr>
        <w:t xml:space="preserve">nadzemních </w:t>
      </w:r>
      <w:r w:rsidR="0079782E" w:rsidRPr="007E39E9">
        <w:rPr>
          <w:rFonts w:ascii="Arial" w:hAnsi="Arial" w:cs="Arial"/>
        </w:rPr>
        <w:t>p</w:t>
      </w:r>
      <w:r w:rsidR="15006D70" w:rsidRPr="007E39E9">
        <w:rPr>
          <w:rFonts w:ascii="Arial" w:hAnsi="Arial" w:cs="Arial"/>
        </w:rPr>
        <w:t>odlaží</w:t>
      </w:r>
      <w:r w:rsidR="0079782E" w:rsidRPr="007E39E9">
        <w:rPr>
          <w:rFonts w:ascii="Arial" w:hAnsi="Arial" w:cs="Arial"/>
        </w:rPr>
        <w:t>, vznikne zajímavá pasáž s</w:t>
      </w:r>
      <w:r w:rsidR="003E7845" w:rsidRPr="007E39E9">
        <w:rPr>
          <w:rFonts w:ascii="Arial" w:hAnsi="Arial" w:cs="Arial"/>
        </w:rPr>
        <w:t> devíti komerčními plochami pro obchod a služby</w:t>
      </w:r>
      <w:r w:rsidR="0079782E" w:rsidRPr="007E39E9">
        <w:rPr>
          <w:rFonts w:ascii="Arial" w:hAnsi="Arial" w:cs="Arial"/>
        </w:rPr>
        <w:t xml:space="preserve">. </w:t>
      </w:r>
      <w:proofErr w:type="spellStart"/>
      <w:r w:rsidR="0079782E" w:rsidRPr="007E39E9">
        <w:rPr>
          <w:rFonts w:ascii="Arial" w:hAnsi="Arial" w:cs="Arial"/>
        </w:rPr>
        <w:t>YIT</w:t>
      </w:r>
      <w:proofErr w:type="spellEnd"/>
      <w:r w:rsidR="0079782E" w:rsidRPr="007E39E9">
        <w:rPr>
          <w:rFonts w:ascii="Arial" w:hAnsi="Arial" w:cs="Arial"/>
        </w:rPr>
        <w:t xml:space="preserve"> </w:t>
      </w:r>
      <w:r w:rsidR="006242C4">
        <w:rPr>
          <w:rFonts w:ascii="Arial" w:hAnsi="Arial" w:cs="Arial"/>
        </w:rPr>
        <w:t xml:space="preserve">v objektu </w:t>
      </w:r>
      <w:r w:rsidR="0079782E" w:rsidRPr="006242C4">
        <w:rPr>
          <w:rFonts w:ascii="Arial" w:hAnsi="Arial" w:cs="Arial"/>
        </w:rPr>
        <w:t xml:space="preserve">vybuduje </w:t>
      </w:r>
      <w:r w:rsidR="003E7845" w:rsidRPr="006242C4">
        <w:rPr>
          <w:rFonts w:ascii="Arial" w:hAnsi="Arial" w:cs="Arial"/>
        </w:rPr>
        <w:t>149</w:t>
      </w:r>
      <w:r w:rsidR="0079782E" w:rsidRPr="006242C4">
        <w:rPr>
          <w:rFonts w:ascii="Arial" w:hAnsi="Arial" w:cs="Arial"/>
        </w:rPr>
        <w:t xml:space="preserve"> bytů v několika </w:t>
      </w:r>
      <w:r w:rsidR="00D23480" w:rsidRPr="006242C4">
        <w:rPr>
          <w:rFonts w:ascii="Arial" w:hAnsi="Arial" w:cs="Arial"/>
        </w:rPr>
        <w:t>různých typech</w:t>
      </w:r>
      <w:r w:rsidR="748A6907" w:rsidRPr="006242C4">
        <w:rPr>
          <w:rFonts w:ascii="Arial" w:hAnsi="Arial" w:cs="Arial"/>
        </w:rPr>
        <w:t xml:space="preserve"> a dispozicích</w:t>
      </w:r>
      <w:r w:rsidR="00D23480" w:rsidRPr="00FB2504">
        <w:rPr>
          <w:rFonts w:ascii="Arial" w:hAnsi="Arial" w:cs="Arial"/>
        </w:rPr>
        <w:t>. 88 </w:t>
      </w:r>
      <w:r w:rsidR="0079782E" w:rsidRPr="00FB2504">
        <w:rPr>
          <w:rFonts w:ascii="Arial" w:hAnsi="Arial" w:cs="Arial"/>
        </w:rPr>
        <w:t xml:space="preserve">jednotek </w:t>
      </w:r>
      <w:proofErr w:type="spellStart"/>
      <w:r w:rsidR="0079782E" w:rsidRPr="00FB2504">
        <w:rPr>
          <w:rFonts w:ascii="Arial" w:hAnsi="Arial" w:cs="Arial"/>
        </w:rPr>
        <w:t>Gallery</w:t>
      </w:r>
      <w:proofErr w:type="spellEnd"/>
      <w:r w:rsidR="0079782E" w:rsidRPr="00FB2504">
        <w:rPr>
          <w:rFonts w:ascii="Arial" w:hAnsi="Arial" w:cs="Arial"/>
        </w:rPr>
        <w:t xml:space="preserve"> budou </w:t>
      </w:r>
      <w:proofErr w:type="spellStart"/>
      <w:r w:rsidR="0079782E" w:rsidRPr="00FB2504">
        <w:rPr>
          <w:rFonts w:ascii="Arial" w:hAnsi="Arial" w:cs="Arial"/>
        </w:rPr>
        <w:t>lofty</w:t>
      </w:r>
      <w:proofErr w:type="spellEnd"/>
      <w:r w:rsidR="0079782E" w:rsidRPr="00FB2504">
        <w:rPr>
          <w:rFonts w:ascii="Arial" w:hAnsi="Arial" w:cs="Arial"/>
        </w:rPr>
        <w:t xml:space="preserve"> s vestavěnou </w:t>
      </w:r>
      <w:r w:rsidR="00FF7393" w:rsidRPr="00FB2504">
        <w:rPr>
          <w:rFonts w:ascii="Arial" w:hAnsi="Arial" w:cs="Arial"/>
        </w:rPr>
        <w:t>galerií.</w:t>
      </w:r>
      <w:r w:rsidR="0079782E" w:rsidRPr="00FB2504">
        <w:rPr>
          <w:rFonts w:ascii="Arial" w:hAnsi="Arial" w:cs="Arial"/>
        </w:rPr>
        <w:t xml:space="preserve"> 28 bytů Kreativ poskytne možnost přidávat galerie i dodatečně a přizpůsobovat tak </w:t>
      </w:r>
      <w:r w:rsidR="00FF7393" w:rsidRPr="008A4BB5">
        <w:rPr>
          <w:rFonts w:ascii="Arial" w:hAnsi="Arial" w:cs="Arial"/>
        </w:rPr>
        <w:t>užitnou plochu</w:t>
      </w:r>
      <w:r w:rsidR="0079782E" w:rsidRPr="008A4BB5">
        <w:rPr>
          <w:rFonts w:ascii="Arial" w:hAnsi="Arial" w:cs="Arial"/>
        </w:rPr>
        <w:t xml:space="preserve"> například rostoucí rodině</w:t>
      </w:r>
      <w:r w:rsidR="0079782E" w:rsidRPr="007E39E9">
        <w:rPr>
          <w:rFonts w:ascii="Arial" w:hAnsi="Arial" w:cs="Arial"/>
        </w:rPr>
        <w:t xml:space="preserve">. </w:t>
      </w:r>
      <w:r w:rsidR="00EC5C29" w:rsidRPr="007E39E9">
        <w:rPr>
          <w:rFonts w:ascii="Arial" w:hAnsi="Arial" w:cs="Arial"/>
        </w:rPr>
        <w:t>D</w:t>
      </w:r>
      <w:r w:rsidR="00FF7393" w:rsidRPr="007E39E9">
        <w:rPr>
          <w:rFonts w:ascii="Arial" w:hAnsi="Arial" w:cs="Arial"/>
        </w:rPr>
        <w:t>alš</w:t>
      </w:r>
      <w:r w:rsidR="00FF7393" w:rsidRPr="00AE79F9">
        <w:rPr>
          <w:rFonts w:ascii="Arial" w:hAnsi="Arial" w:cs="Arial"/>
        </w:rPr>
        <w:t>ích 9 mezonetových jednotek Dup</w:t>
      </w:r>
      <w:r w:rsidR="00FF7393" w:rsidRPr="008A4BB5">
        <w:rPr>
          <w:rFonts w:ascii="Arial" w:hAnsi="Arial" w:cs="Arial"/>
        </w:rPr>
        <w:t>lex naopak zahrne</w:t>
      </w:r>
      <w:r w:rsidR="00D23480" w:rsidRPr="008A4BB5">
        <w:rPr>
          <w:rFonts w:ascii="Arial" w:hAnsi="Arial" w:cs="Arial"/>
        </w:rPr>
        <w:t xml:space="preserve"> </w:t>
      </w:r>
      <w:r w:rsidR="00270308" w:rsidRPr="008A4BB5">
        <w:rPr>
          <w:rFonts w:ascii="Arial" w:hAnsi="Arial" w:cs="Arial"/>
        </w:rPr>
        <w:t>dvě</w:t>
      </w:r>
      <w:r w:rsidR="00FF7393" w:rsidRPr="007E39E9">
        <w:rPr>
          <w:rFonts w:ascii="Arial" w:hAnsi="Arial" w:cs="Arial"/>
        </w:rPr>
        <w:t xml:space="preserve"> patra. </w:t>
      </w:r>
      <w:r w:rsidR="00093BD0" w:rsidRPr="007E39E9">
        <w:rPr>
          <w:rFonts w:ascii="Arial" w:hAnsi="Arial" w:cs="Arial"/>
        </w:rPr>
        <w:t xml:space="preserve">Devět </w:t>
      </w:r>
      <w:r w:rsidR="00FF7393" w:rsidRPr="007E39E9">
        <w:rPr>
          <w:rFonts w:ascii="Arial" w:hAnsi="Arial" w:cs="Arial"/>
        </w:rPr>
        <w:t xml:space="preserve">světlých a vzdušných jednotek </w:t>
      </w:r>
      <w:proofErr w:type="spellStart"/>
      <w:r w:rsidR="00FF7393" w:rsidRPr="007E39E9">
        <w:rPr>
          <w:rFonts w:ascii="Arial" w:hAnsi="Arial" w:cs="Arial"/>
        </w:rPr>
        <w:t>Industrial</w:t>
      </w:r>
      <w:proofErr w:type="spellEnd"/>
      <w:r w:rsidR="00FF7393" w:rsidRPr="007E39E9">
        <w:rPr>
          <w:rFonts w:ascii="Arial" w:hAnsi="Arial" w:cs="Arial"/>
        </w:rPr>
        <w:t xml:space="preserve"> </w:t>
      </w:r>
      <w:r w:rsidR="003F59F3">
        <w:rPr>
          <w:rFonts w:ascii="Arial" w:hAnsi="Arial" w:cs="Arial"/>
        </w:rPr>
        <w:t>ch</w:t>
      </w:r>
      <w:r w:rsidR="003037D9">
        <w:rPr>
          <w:rFonts w:ascii="Arial" w:hAnsi="Arial" w:cs="Arial"/>
        </w:rPr>
        <w:t xml:space="preserve">arakterizují </w:t>
      </w:r>
      <w:r w:rsidR="00FF7393" w:rsidRPr="003F59F3">
        <w:rPr>
          <w:rFonts w:ascii="Arial" w:hAnsi="Arial" w:cs="Arial"/>
        </w:rPr>
        <w:t>vysok</w:t>
      </w:r>
      <w:r w:rsidR="003037D9">
        <w:rPr>
          <w:rFonts w:ascii="Arial" w:hAnsi="Arial" w:cs="Arial"/>
        </w:rPr>
        <w:t>é</w:t>
      </w:r>
      <w:r w:rsidR="00FF7393" w:rsidRPr="003F59F3">
        <w:rPr>
          <w:rFonts w:ascii="Arial" w:hAnsi="Arial" w:cs="Arial"/>
        </w:rPr>
        <w:t xml:space="preserve"> stropy, a to až 3,5 metru. </w:t>
      </w:r>
      <w:r w:rsidR="00EC5C29" w:rsidRPr="003037D9">
        <w:rPr>
          <w:rFonts w:ascii="Arial" w:hAnsi="Arial" w:cs="Arial"/>
        </w:rPr>
        <w:t xml:space="preserve">V horních patrech </w:t>
      </w:r>
      <w:r w:rsidR="00DB0963" w:rsidRPr="003037D9">
        <w:rPr>
          <w:rFonts w:ascii="Arial" w:hAnsi="Arial" w:cs="Arial"/>
        </w:rPr>
        <w:t xml:space="preserve">pak </w:t>
      </w:r>
      <w:r w:rsidR="00EC5C29" w:rsidRPr="003037D9">
        <w:rPr>
          <w:rFonts w:ascii="Arial" w:hAnsi="Arial" w:cs="Arial"/>
        </w:rPr>
        <w:t>bude umístěno 15 jednopodlažních bytů typu Panorama</w:t>
      </w:r>
      <w:r w:rsidR="00366019" w:rsidRPr="003037D9">
        <w:rPr>
          <w:rFonts w:ascii="Arial" w:hAnsi="Arial" w:cs="Arial"/>
        </w:rPr>
        <w:t xml:space="preserve">, mezi něž </w:t>
      </w:r>
      <w:r w:rsidR="00FB402F" w:rsidRPr="003037D9">
        <w:rPr>
          <w:rFonts w:ascii="Arial" w:hAnsi="Arial" w:cs="Arial"/>
        </w:rPr>
        <w:t>patří i</w:t>
      </w:r>
      <w:r w:rsidR="00176344">
        <w:rPr>
          <w:rFonts w:ascii="Arial" w:hAnsi="Arial" w:cs="Arial"/>
        </w:rPr>
        <w:t> </w:t>
      </w:r>
      <w:r w:rsidR="00451660" w:rsidRPr="00EF4AEF">
        <w:rPr>
          <w:rFonts w:ascii="Arial" w:hAnsi="Arial" w:cs="Arial"/>
        </w:rPr>
        <w:t>čtyři</w:t>
      </w:r>
      <w:r w:rsidR="00FF7393" w:rsidRPr="00EF4AEF">
        <w:rPr>
          <w:rFonts w:ascii="Arial" w:hAnsi="Arial" w:cs="Arial"/>
        </w:rPr>
        <w:t xml:space="preserve"> </w:t>
      </w:r>
      <w:r w:rsidR="191EAE2B" w:rsidRPr="00EF4AEF">
        <w:rPr>
          <w:rFonts w:ascii="Arial" w:hAnsi="Arial" w:cs="Arial"/>
        </w:rPr>
        <w:t>zcela výjimečné</w:t>
      </w:r>
      <w:r w:rsidR="413BCC8E" w:rsidRPr="00EF4AEF">
        <w:rPr>
          <w:rFonts w:ascii="Arial" w:hAnsi="Arial" w:cs="Arial"/>
        </w:rPr>
        <w:t xml:space="preserve"> </w:t>
      </w:r>
      <w:proofErr w:type="spellStart"/>
      <w:r w:rsidR="00104080" w:rsidRPr="00EF4AEF">
        <w:rPr>
          <w:rFonts w:ascii="Arial" w:hAnsi="Arial" w:cs="Arial"/>
        </w:rPr>
        <w:t>penthousy</w:t>
      </w:r>
      <w:proofErr w:type="spellEnd"/>
      <w:r w:rsidR="00FF7393" w:rsidRPr="00EF4AEF">
        <w:rPr>
          <w:rFonts w:ascii="Arial" w:hAnsi="Arial" w:cs="Arial"/>
        </w:rPr>
        <w:t>, které jsou po stěnách prosklené a</w:t>
      </w:r>
      <w:r w:rsidR="006759F4">
        <w:rPr>
          <w:rFonts w:ascii="Arial" w:hAnsi="Arial" w:cs="Arial"/>
        </w:rPr>
        <w:t> </w:t>
      </w:r>
      <w:r w:rsidR="00FF7393" w:rsidRPr="00EF4AEF">
        <w:rPr>
          <w:rFonts w:ascii="Arial" w:hAnsi="Arial" w:cs="Arial"/>
        </w:rPr>
        <w:t>umožňují doko</w:t>
      </w:r>
      <w:r w:rsidR="00A7614A" w:rsidRPr="00EF4AEF">
        <w:rPr>
          <w:rFonts w:ascii="Arial" w:hAnsi="Arial" w:cs="Arial"/>
        </w:rPr>
        <w:t>nalý výhled na celou metropoli.</w:t>
      </w:r>
      <w:r w:rsidR="000F737E" w:rsidRPr="00EF4AEF">
        <w:rPr>
          <w:rFonts w:ascii="Arial" w:hAnsi="Arial" w:cs="Arial"/>
        </w:rPr>
        <w:t xml:space="preserve"> </w:t>
      </w:r>
      <w:r w:rsidR="000F737E" w:rsidRPr="007E39E9">
        <w:rPr>
          <w:rFonts w:ascii="Arial" w:hAnsi="Arial" w:cs="Arial"/>
        </w:rPr>
        <w:t xml:space="preserve">Všechny jednotky se vyznačují </w:t>
      </w:r>
      <w:r w:rsidR="008A4BB5">
        <w:rPr>
          <w:rFonts w:ascii="Arial" w:hAnsi="Arial" w:cs="Arial"/>
        </w:rPr>
        <w:t xml:space="preserve">vysoce kvalitními </w:t>
      </w:r>
      <w:r w:rsidR="007C2716" w:rsidRPr="007E39E9">
        <w:rPr>
          <w:rFonts w:ascii="Arial" w:hAnsi="Arial" w:cs="Arial"/>
        </w:rPr>
        <w:t xml:space="preserve">materiály a </w:t>
      </w:r>
      <w:r w:rsidR="000F737E" w:rsidRPr="007E39E9">
        <w:rPr>
          <w:rFonts w:ascii="Arial" w:hAnsi="Arial" w:cs="Arial"/>
        </w:rPr>
        <w:t>vybavením, například nadstandardní velikost</w:t>
      </w:r>
      <w:r w:rsidR="008A66C0">
        <w:rPr>
          <w:rFonts w:ascii="Arial" w:hAnsi="Arial" w:cs="Arial"/>
        </w:rPr>
        <w:t>í</w:t>
      </w:r>
      <w:r w:rsidR="000F737E" w:rsidRPr="008A66C0">
        <w:rPr>
          <w:rFonts w:ascii="Arial" w:hAnsi="Arial" w:cs="Arial"/>
        </w:rPr>
        <w:t xml:space="preserve"> oken, dřevěn</w:t>
      </w:r>
      <w:r w:rsidR="008A66C0">
        <w:rPr>
          <w:rFonts w:ascii="Arial" w:hAnsi="Arial" w:cs="Arial"/>
        </w:rPr>
        <w:t xml:space="preserve">ými </w:t>
      </w:r>
      <w:r w:rsidR="000F737E" w:rsidRPr="008A66C0">
        <w:rPr>
          <w:rFonts w:ascii="Arial" w:hAnsi="Arial" w:cs="Arial"/>
        </w:rPr>
        <w:t>podlah</w:t>
      </w:r>
      <w:r w:rsidR="008A66C0">
        <w:rPr>
          <w:rFonts w:ascii="Arial" w:hAnsi="Arial" w:cs="Arial"/>
        </w:rPr>
        <w:t xml:space="preserve">ami </w:t>
      </w:r>
      <w:r w:rsidR="000F737E" w:rsidRPr="008A66C0">
        <w:rPr>
          <w:rFonts w:ascii="Arial" w:hAnsi="Arial" w:cs="Arial"/>
        </w:rPr>
        <w:t xml:space="preserve">či </w:t>
      </w:r>
      <w:r w:rsidR="00286173" w:rsidRPr="008A66C0">
        <w:rPr>
          <w:rFonts w:ascii="Arial" w:hAnsi="Arial" w:cs="Arial"/>
        </w:rPr>
        <w:t>prémiov</w:t>
      </w:r>
      <w:r w:rsidR="008A66C0">
        <w:rPr>
          <w:rFonts w:ascii="Arial" w:hAnsi="Arial" w:cs="Arial"/>
        </w:rPr>
        <w:t xml:space="preserve">ými </w:t>
      </w:r>
      <w:r w:rsidR="00D26918" w:rsidRPr="008A66C0">
        <w:rPr>
          <w:rFonts w:ascii="Arial" w:hAnsi="Arial" w:cs="Arial"/>
        </w:rPr>
        <w:t>baterie</w:t>
      </w:r>
      <w:r w:rsidR="008A66C0">
        <w:rPr>
          <w:rFonts w:ascii="Arial" w:hAnsi="Arial" w:cs="Arial"/>
        </w:rPr>
        <w:t>mi</w:t>
      </w:r>
      <w:r w:rsidR="000F737E" w:rsidRPr="007E39E9">
        <w:rPr>
          <w:rFonts w:ascii="Arial" w:hAnsi="Arial" w:cs="Arial"/>
        </w:rPr>
        <w:t xml:space="preserve">. </w:t>
      </w:r>
      <w:r w:rsidR="005342DA" w:rsidRPr="007E39E9">
        <w:rPr>
          <w:rFonts w:ascii="Arial" w:hAnsi="Arial" w:cs="Arial"/>
        </w:rPr>
        <w:t xml:space="preserve">Centrální vytápění zajistí kondenzační kotle ze společné kotelny. </w:t>
      </w:r>
      <w:r w:rsidR="005B22BE">
        <w:rPr>
          <w:rFonts w:ascii="Arial" w:hAnsi="Arial" w:cs="Arial"/>
        </w:rPr>
        <w:t xml:space="preserve">Vybrané </w:t>
      </w:r>
      <w:r w:rsidR="005342DA" w:rsidRPr="005B22BE">
        <w:rPr>
          <w:rFonts w:ascii="Arial" w:hAnsi="Arial" w:cs="Arial"/>
        </w:rPr>
        <w:t>byty mají předzahrádky</w:t>
      </w:r>
      <w:r w:rsidR="001B761C" w:rsidRPr="005B22BE">
        <w:rPr>
          <w:rFonts w:ascii="Arial" w:hAnsi="Arial" w:cs="Arial"/>
        </w:rPr>
        <w:t xml:space="preserve">, prosklené lodžie </w:t>
      </w:r>
      <w:r w:rsidR="00BB4901">
        <w:rPr>
          <w:rFonts w:ascii="Arial" w:hAnsi="Arial" w:cs="Arial"/>
        </w:rPr>
        <w:t xml:space="preserve">nebo </w:t>
      </w:r>
      <w:r w:rsidR="001B761C" w:rsidRPr="005B22BE">
        <w:rPr>
          <w:rFonts w:ascii="Arial" w:hAnsi="Arial" w:cs="Arial"/>
        </w:rPr>
        <w:t xml:space="preserve">velké terasy. Pro zájemce už </w:t>
      </w:r>
      <w:proofErr w:type="spellStart"/>
      <w:r w:rsidR="001B761C" w:rsidRPr="005B22BE">
        <w:rPr>
          <w:rFonts w:ascii="Arial" w:hAnsi="Arial" w:cs="Arial"/>
        </w:rPr>
        <w:t>YIT</w:t>
      </w:r>
      <w:proofErr w:type="spellEnd"/>
      <w:r w:rsidR="001B761C" w:rsidRPr="005B22BE">
        <w:rPr>
          <w:rFonts w:ascii="Arial" w:hAnsi="Arial" w:cs="Arial"/>
        </w:rPr>
        <w:t xml:space="preserve"> vybudovala v</w:t>
      </w:r>
      <w:r w:rsidR="001B761C" w:rsidRPr="00910099">
        <w:rPr>
          <w:rFonts w:ascii="Arial" w:hAnsi="Arial" w:cs="Arial"/>
        </w:rPr>
        <w:t> prost</w:t>
      </w:r>
      <w:r w:rsidR="001B761C" w:rsidRPr="0093509A">
        <w:rPr>
          <w:rFonts w:ascii="Arial" w:hAnsi="Arial" w:cs="Arial"/>
        </w:rPr>
        <w:t xml:space="preserve">orách </w:t>
      </w:r>
      <w:r w:rsidR="001B761C" w:rsidRPr="00B27608">
        <w:rPr>
          <w:rFonts w:ascii="Arial" w:hAnsi="Arial" w:cs="Arial"/>
        </w:rPr>
        <w:t xml:space="preserve">továrny </w:t>
      </w:r>
      <w:r w:rsidR="30D214EB" w:rsidRPr="007E39E9">
        <w:rPr>
          <w:rFonts w:ascii="Arial" w:hAnsi="Arial" w:cs="Arial"/>
        </w:rPr>
        <w:t>vzorový byt, který mohou navštívit a udělat si o budoucím bydlení přesnější představu.</w:t>
      </w:r>
    </w:p>
    <w:p w14:paraId="6C6D1A33" w14:textId="11510327" w:rsidR="007E39E9" w:rsidRDefault="007E39E9" w:rsidP="007E39E9">
      <w:pPr>
        <w:spacing w:after="0" w:line="320" w:lineRule="atLeast"/>
        <w:jc w:val="both"/>
        <w:rPr>
          <w:rFonts w:ascii="Arial" w:hAnsi="Arial" w:cs="Arial"/>
        </w:rPr>
      </w:pPr>
    </w:p>
    <w:p w14:paraId="1BB6BEC2" w14:textId="31D1BD18" w:rsidR="005757A4" w:rsidRPr="00C021EC" w:rsidRDefault="005757A4" w:rsidP="005757A4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EF4AEF">
        <w:rPr>
          <w:rFonts w:ascii="Arial" w:hAnsi="Arial" w:cs="Arial"/>
          <w:b/>
          <w:bCs/>
        </w:rPr>
        <w:t>V </w:t>
      </w:r>
      <w:proofErr w:type="spellStart"/>
      <w:r w:rsidRPr="00EF4AEF">
        <w:rPr>
          <w:rFonts w:ascii="Arial" w:hAnsi="Arial" w:cs="Arial"/>
          <w:b/>
          <w:bCs/>
        </w:rPr>
        <w:t>Parvi</w:t>
      </w:r>
      <w:proofErr w:type="spellEnd"/>
      <w:r w:rsidRPr="00EF4AEF">
        <w:rPr>
          <w:rFonts w:ascii="Arial" w:hAnsi="Arial" w:cs="Arial"/>
          <w:b/>
          <w:bCs/>
        </w:rPr>
        <w:t xml:space="preserve"> Cibulka nechybí</w:t>
      </w:r>
      <w:r>
        <w:rPr>
          <w:rFonts w:ascii="Arial" w:hAnsi="Arial" w:cs="Arial"/>
        </w:rPr>
        <w:t xml:space="preserve"> </w:t>
      </w:r>
      <w:r w:rsidRPr="00C021EC">
        <w:rPr>
          <w:rFonts w:ascii="Arial" w:hAnsi="Arial" w:cs="Arial"/>
          <w:b/>
          <w:bCs/>
        </w:rPr>
        <w:t>vlastní park a fitness</w:t>
      </w:r>
    </w:p>
    <w:p w14:paraId="38929D1F" w14:textId="7ED4308F" w:rsidR="00446CCF" w:rsidRPr="007E39E9" w:rsidRDefault="00C02925" w:rsidP="00EF4AE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BB8C654" wp14:editId="13DD9848">
            <wp:simplePos x="0" y="0"/>
            <wp:positionH relativeFrom="margin">
              <wp:posOffset>0</wp:posOffset>
            </wp:positionH>
            <wp:positionV relativeFrom="margin">
              <wp:posOffset>4169410</wp:posOffset>
            </wp:positionV>
            <wp:extent cx="2519680" cy="15811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11915D8" w:rsidRPr="007E39E9">
        <w:rPr>
          <w:rFonts w:ascii="Arial" w:eastAsia="Arial" w:hAnsi="Arial" w:cs="Arial"/>
        </w:rPr>
        <w:t xml:space="preserve">Společnost v komplexu </w:t>
      </w:r>
      <w:r w:rsidR="00910099">
        <w:rPr>
          <w:rFonts w:ascii="Arial" w:eastAsia="Arial" w:hAnsi="Arial" w:cs="Arial"/>
        </w:rPr>
        <w:t xml:space="preserve">zřídí </w:t>
      </w:r>
      <w:r w:rsidR="511915D8" w:rsidRPr="007E39E9">
        <w:rPr>
          <w:rFonts w:ascii="Arial" w:eastAsia="Arial" w:hAnsi="Arial" w:cs="Arial"/>
        </w:rPr>
        <w:t>také kočárkárny, místnosti pro mytí kol a psů</w:t>
      </w:r>
      <w:r w:rsidR="00810F28">
        <w:rPr>
          <w:rFonts w:ascii="Arial" w:eastAsia="Arial" w:hAnsi="Arial" w:cs="Arial"/>
        </w:rPr>
        <w:t xml:space="preserve"> a</w:t>
      </w:r>
      <w:r w:rsidR="511915D8" w:rsidRPr="007E39E9">
        <w:rPr>
          <w:rFonts w:ascii="Arial" w:eastAsia="Arial" w:hAnsi="Arial" w:cs="Arial"/>
        </w:rPr>
        <w:t xml:space="preserve"> sdílenou dílnu</w:t>
      </w:r>
      <w:r w:rsidR="00810F28">
        <w:rPr>
          <w:rFonts w:ascii="Arial" w:eastAsia="Arial" w:hAnsi="Arial" w:cs="Arial"/>
        </w:rPr>
        <w:t>.</w:t>
      </w:r>
      <w:r w:rsidR="511915D8" w:rsidRPr="007E39E9">
        <w:rPr>
          <w:rFonts w:ascii="Arial" w:eastAsia="Arial" w:hAnsi="Arial" w:cs="Arial"/>
        </w:rPr>
        <w:t xml:space="preserve"> </w:t>
      </w:r>
      <w:r w:rsidR="00810F28">
        <w:rPr>
          <w:rFonts w:ascii="Arial" w:eastAsia="Arial" w:hAnsi="Arial" w:cs="Arial"/>
        </w:rPr>
        <w:t>C</w:t>
      </w:r>
      <w:r w:rsidR="511915D8" w:rsidRPr="007E39E9">
        <w:rPr>
          <w:rFonts w:ascii="Arial" w:eastAsia="Arial" w:hAnsi="Arial" w:cs="Arial"/>
        </w:rPr>
        <w:t xml:space="preserve">hybět nebude 174 parkovacích </w:t>
      </w:r>
      <w:r w:rsidR="00900CAE">
        <w:rPr>
          <w:rFonts w:ascii="Arial" w:eastAsia="Arial" w:hAnsi="Arial" w:cs="Arial"/>
        </w:rPr>
        <w:t xml:space="preserve">stání </w:t>
      </w:r>
      <w:r w:rsidR="00B11A15">
        <w:rPr>
          <w:rFonts w:ascii="Arial" w:eastAsia="Arial" w:hAnsi="Arial" w:cs="Arial"/>
        </w:rPr>
        <w:t xml:space="preserve">ani </w:t>
      </w:r>
      <w:r w:rsidR="511915D8" w:rsidRPr="007E39E9">
        <w:rPr>
          <w:rFonts w:ascii="Arial" w:eastAsia="Arial" w:hAnsi="Arial" w:cs="Arial"/>
        </w:rPr>
        <w:t>1</w:t>
      </w:r>
      <w:r w:rsidR="6FF6855C" w:rsidRPr="007E39E9">
        <w:rPr>
          <w:rFonts w:ascii="Arial" w:eastAsia="Arial" w:hAnsi="Arial" w:cs="Arial"/>
        </w:rPr>
        <w:t>42</w:t>
      </w:r>
      <w:r w:rsidR="511915D8" w:rsidRPr="007E39E9">
        <w:rPr>
          <w:rFonts w:ascii="Arial" w:eastAsia="Arial" w:hAnsi="Arial" w:cs="Arial"/>
        </w:rPr>
        <w:t xml:space="preserve"> sklepů a</w:t>
      </w:r>
      <w:r w:rsidR="006759F4">
        <w:rPr>
          <w:rFonts w:ascii="Arial" w:eastAsia="Arial" w:hAnsi="Arial" w:cs="Arial"/>
        </w:rPr>
        <w:t> </w:t>
      </w:r>
      <w:r w:rsidR="511915D8" w:rsidRPr="007E39E9">
        <w:rPr>
          <w:rFonts w:ascii="Arial" w:eastAsia="Arial" w:hAnsi="Arial" w:cs="Arial"/>
        </w:rPr>
        <w:t>sklepních kójí</w:t>
      </w:r>
      <w:r w:rsidR="00B11A15">
        <w:rPr>
          <w:rFonts w:ascii="Arial" w:eastAsia="Arial" w:hAnsi="Arial" w:cs="Arial"/>
        </w:rPr>
        <w:t xml:space="preserve">, </w:t>
      </w:r>
      <w:r w:rsidR="00810F28">
        <w:rPr>
          <w:rFonts w:ascii="Arial" w:eastAsia="Arial" w:hAnsi="Arial" w:cs="Arial"/>
        </w:rPr>
        <w:t>které budou zčásti umístěny</w:t>
      </w:r>
      <w:r w:rsidR="00B11A15">
        <w:rPr>
          <w:rFonts w:ascii="Arial" w:eastAsia="Arial" w:hAnsi="Arial" w:cs="Arial"/>
        </w:rPr>
        <w:t xml:space="preserve"> do </w:t>
      </w:r>
      <w:r w:rsidR="00727FAE">
        <w:rPr>
          <w:rFonts w:ascii="Arial" w:eastAsia="Arial" w:hAnsi="Arial" w:cs="Arial"/>
        </w:rPr>
        <w:t xml:space="preserve">zdejšího </w:t>
      </w:r>
      <w:r w:rsidR="00FC0AFF" w:rsidRPr="007E39E9">
        <w:rPr>
          <w:rFonts w:ascii="Arial" w:eastAsia="Arial" w:hAnsi="Arial" w:cs="Arial"/>
        </w:rPr>
        <w:t>původní</w:t>
      </w:r>
      <w:r w:rsidR="00B11A15">
        <w:rPr>
          <w:rFonts w:ascii="Arial" w:eastAsia="Arial" w:hAnsi="Arial" w:cs="Arial"/>
        </w:rPr>
        <w:t>ho</w:t>
      </w:r>
      <w:r w:rsidR="00FC0AFF" w:rsidRPr="00B11A15">
        <w:rPr>
          <w:rFonts w:ascii="Arial" w:eastAsia="Arial" w:hAnsi="Arial" w:cs="Arial"/>
        </w:rPr>
        <w:t xml:space="preserve"> </w:t>
      </w:r>
      <w:r w:rsidR="4609C22D" w:rsidRPr="00B11A15">
        <w:rPr>
          <w:rFonts w:ascii="Arial" w:eastAsia="Arial" w:hAnsi="Arial" w:cs="Arial"/>
        </w:rPr>
        <w:t>kryt</w:t>
      </w:r>
      <w:r w:rsidR="00B11A15">
        <w:rPr>
          <w:rFonts w:ascii="Arial" w:eastAsia="Arial" w:hAnsi="Arial" w:cs="Arial"/>
        </w:rPr>
        <w:t>u</w:t>
      </w:r>
      <w:r w:rsidR="342AC3C3" w:rsidRPr="00B11A15">
        <w:rPr>
          <w:rFonts w:ascii="Arial" w:eastAsia="Arial" w:hAnsi="Arial" w:cs="Arial"/>
        </w:rPr>
        <w:t xml:space="preserve"> civilní o</w:t>
      </w:r>
      <w:r w:rsidR="0029331B" w:rsidRPr="00727FAE">
        <w:rPr>
          <w:rFonts w:ascii="Arial" w:eastAsia="Arial" w:hAnsi="Arial" w:cs="Arial"/>
        </w:rPr>
        <w:t>ch</w:t>
      </w:r>
      <w:r w:rsidR="342AC3C3" w:rsidRPr="007E39E9">
        <w:rPr>
          <w:rFonts w:ascii="Arial" w:eastAsia="Arial" w:hAnsi="Arial" w:cs="Arial"/>
        </w:rPr>
        <w:t>rany</w:t>
      </w:r>
      <w:r w:rsidR="4609C22D" w:rsidRPr="007E39E9">
        <w:rPr>
          <w:rFonts w:ascii="Arial" w:eastAsia="Arial" w:hAnsi="Arial" w:cs="Arial"/>
        </w:rPr>
        <w:t xml:space="preserve">. </w:t>
      </w:r>
      <w:proofErr w:type="spellStart"/>
      <w:r w:rsidR="4609C22D" w:rsidRPr="007E39E9">
        <w:rPr>
          <w:rFonts w:ascii="Arial" w:eastAsia="Arial" w:hAnsi="Arial" w:cs="Arial"/>
        </w:rPr>
        <w:t>YIT</w:t>
      </w:r>
      <w:proofErr w:type="spellEnd"/>
      <w:r w:rsidR="4609C22D" w:rsidRPr="007E39E9">
        <w:rPr>
          <w:rFonts w:ascii="Arial" w:eastAsia="Arial" w:hAnsi="Arial" w:cs="Arial"/>
        </w:rPr>
        <w:t xml:space="preserve"> </w:t>
      </w:r>
      <w:r w:rsidR="00DA394E">
        <w:rPr>
          <w:rFonts w:ascii="Arial" w:eastAsia="Arial" w:hAnsi="Arial" w:cs="Arial"/>
        </w:rPr>
        <w:t>v </w:t>
      </w:r>
      <w:r w:rsidR="1B31267E" w:rsidRPr="007E39E9">
        <w:rPr>
          <w:rFonts w:ascii="Arial" w:eastAsia="Arial" w:hAnsi="Arial" w:cs="Arial"/>
        </w:rPr>
        <w:t xml:space="preserve">budově </w:t>
      </w:r>
      <w:r w:rsidR="4609C22D" w:rsidRPr="007E39E9">
        <w:rPr>
          <w:rFonts w:ascii="Arial" w:eastAsia="Arial" w:hAnsi="Arial" w:cs="Arial"/>
        </w:rPr>
        <w:t xml:space="preserve">postaví </w:t>
      </w:r>
      <w:r w:rsidR="7AE64AA6" w:rsidRPr="007E39E9">
        <w:rPr>
          <w:rFonts w:ascii="Arial" w:eastAsia="Arial" w:hAnsi="Arial" w:cs="Arial"/>
        </w:rPr>
        <w:t xml:space="preserve">i </w:t>
      </w:r>
      <w:r w:rsidR="4609C22D" w:rsidRPr="007E39E9">
        <w:rPr>
          <w:rFonts w:ascii="Arial" w:eastAsia="Arial" w:hAnsi="Arial" w:cs="Arial"/>
        </w:rPr>
        <w:t>zázemí pro kavárnu či malé fitness.</w:t>
      </w:r>
      <w:r w:rsidR="00727FAE">
        <w:rPr>
          <w:rFonts w:ascii="Arial" w:eastAsia="Arial" w:hAnsi="Arial" w:cs="Arial"/>
        </w:rPr>
        <w:t xml:space="preserve"> </w:t>
      </w:r>
      <w:r w:rsidR="00446CCF" w:rsidRPr="00751286">
        <w:rPr>
          <w:rFonts w:ascii="Arial" w:hAnsi="Arial" w:cs="Arial"/>
        </w:rPr>
        <w:t xml:space="preserve">Ve vnitrobloku mezi </w:t>
      </w:r>
      <w:r w:rsidR="00F80855">
        <w:rPr>
          <w:rFonts w:ascii="Arial" w:hAnsi="Arial" w:cs="Arial"/>
        </w:rPr>
        <w:t xml:space="preserve">vznikajícím </w:t>
      </w:r>
      <w:r w:rsidR="00446CCF" w:rsidRPr="00751286">
        <w:rPr>
          <w:rFonts w:ascii="Arial" w:hAnsi="Arial" w:cs="Arial"/>
        </w:rPr>
        <w:t>proje</w:t>
      </w:r>
      <w:r w:rsidR="13F5E630" w:rsidRPr="00751286">
        <w:rPr>
          <w:rFonts w:ascii="Arial" w:hAnsi="Arial" w:cs="Arial"/>
        </w:rPr>
        <w:t>ktem</w:t>
      </w:r>
      <w:r w:rsidR="00446CCF" w:rsidRPr="007E39E9">
        <w:rPr>
          <w:rFonts w:ascii="Arial" w:hAnsi="Arial" w:cs="Arial"/>
        </w:rPr>
        <w:t xml:space="preserve"> </w:t>
      </w:r>
      <w:proofErr w:type="spellStart"/>
      <w:r w:rsidR="00446CCF" w:rsidRPr="007E39E9">
        <w:rPr>
          <w:rFonts w:ascii="Arial" w:hAnsi="Arial" w:cs="Arial"/>
        </w:rPr>
        <w:t>Parvi</w:t>
      </w:r>
      <w:proofErr w:type="spellEnd"/>
      <w:r w:rsidR="00446CCF" w:rsidRPr="007E39E9">
        <w:rPr>
          <w:rFonts w:ascii="Arial" w:hAnsi="Arial" w:cs="Arial"/>
        </w:rPr>
        <w:t xml:space="preserve"> </w:t>
      </w:r>
      <w:r w:rsidR="00751286">
        <w:rPr>
          <w:rFonts w:ascii="Arial" w:hAnsi="Arial" w:cs="Arial"/>
        </w:rPr>
        <w:t xml:space="preserve">Cibulka </w:t>
      </w:r>
      <w:r w:rsidR="00446CCF" w:rsidRPr="00751286">
        <w:rPr>
          <w:rFonts w:ascii="Arial" w:hAnsi="Arial" w:cs="Arial"/>
        </w:rPr>
        <w:t>a</w:t>
      </w:r>
      <w:r w:rsidR="1F2F0A8D" w:rsidRPr="00751286">
        <w:rPr>
          <w:rFonts w:ascii="Arial" w:hAnsi="Arial" w:cs="Arial"/>
        </w:rPr>
        <w:t xml:space="preserve"> dokončeným </w:t>
      </w:r>
      <w:r w:rsidR="00647983">
        <w:rPr>
          <w:rFonts w:ascii="Arial" w:hAnsi="Arial" w:cs="Arial"/>
        </w:rPr>
        <w:t>projektem</w:t>
      </w:r>
      <w:r w:rsidR="00446CCF" w:rsidRPr="00751286">
        <w:rPr>
          <w:rFonts w:ascii="Arial" w:hAnsi="Arial" w:cs="Arial"/>
        </w:rPr>
        <w:t xml:space="preserve"> </w:t>
      </w:r>
      <w:proofErr w:type="spellStart"/>
      <w:r w:rsidR="00446CCF" w:rsidRPr="00751286">
        <w:rPr>
          <w:rFonts w:ascii="Arial" w:hAnsi="Arial" w:cs="Arial"/>
        </w:rPr>
        <w:t>Aalto</w:t>
      </w:r>
      <w:proofErr w:type="spellEnd"/>
      <w:r w:rsidR="00446CCF" w:rsidRPr="00751286">
        <w:rPr>
          <w:rFonts w:ascii="Arial" w:hAnsi="Arial" w:cs="Arial"/>
        </w:rPr>
        <w:t xml:space="preserve"> </w:t>
      </w:r>
      <w:r w:rsidR="34E01102" w:rsidRPr="00751286">
        <w:rPr>
          <w:rFonts w:ascii="Arial" w:hAnsi="Arial" w:cs="Arial"/>
        </w:rPr>
        <w:t xml:space="preserve">Cibulka </w:t>
      </w:r>
      <w:r w:rsidR="00F80855">
        <w:rPr>
          <w:rFonts w:ascii="Arial" w:hAnsi="Arial" w:cs="Arial"/>
        </w:rPr>
        <w:t xml:space="preserve">již vyrostl </w:t>
      </w:r>
      <w:r w:rsidR="00446CCF" w:rsidRPr="00B11A15">
        <w:rPr>
          <w:rFonts w:ascii="Arial" w:hAnsi="Arial" w:cs="Arial"/>
        </w:rPr>
        <w:t xml:space="preserve">soukromý park </w:t>
      </w:r>
      <w:r w:rsidR="00966351" w:rsidRPr="00727FAE">
        <w:rPr>
          <w:rFonts w:ascii="Arial" w:hAnsi="Arial" w:cs="Arial"/>
        </w:rPr>
        <w:t>o ploše 7</w:t>
      </w:r>
      <w:r w:rsidR="00751286">
        <w:rPr>
          <w:rFonts w:ascii="Arial" w:hAnsi="Arial" w:cs="Arial"/>
        </w:rPr>
        <w:t xml:space="preserve"> </w:t>
      </w:r>
      <w:r w:rsidR="00966351" w:rsidRPr="00751286">
        <w:rPr>
          <w:rFonts w:ascii="Arial" w:hAnsi="Arial" w:cs="Arial"/>
        </w:rPr>
        <w:t xml:space="preserve">000 </w:t>
      </w:r>
      <w:proofErr w:type="spellStart"/>
      <w:r w:rsidR="00966351" w:rsidRPr="00751286">
        <w:rPr>
          <w:rFonts w:ascii="Arial" w:hAnsi="Arial" w:cs="Arial"/>
        </w:rPr>
        <w:t>m</w:t>
      </w:r>
      <w:r w:rsidR="00966351" w:rsidRPr="00B11A15">
        <w:rPr>
          <w:rFonts w:ascii="Arial" w:hAnsi="Arial" w:cs="Arial"/>
          <w:vertAlign w:val="superscript"/>
        </w:rPr>
        <w:t>2</w:t>
      </w:r>
      <w:proofErr w:type="spellEnd"/>
      <w:r w:rsidR="00966351" w:rsidRPr="00727FAE">
        <w:rPr>
          <w:rFonts w:ascii="Arial" w:hAnsi="Arial" w:cs="Arial"/>
        </w:rPr>
        <w:t xml:space="preserve"> </w:t>
      </w:r>
      <w:r w:rsidR="00446CCF" w:rsidRPr="00727FAE">
        <w:rPr>
          <w:rFonts w:ascii="Arial" w:hAnsi="Arial" w:cs="Arial"/>
        </w:rPr>
        <w:t>přístupný</w:t>
      </w:r>
      <w:r w:rsidR="345B854E" w:rsidRPr="00727FAE">
        <w:rPr>
          <w:rFonts w:ascii="Arial" w:hAnsi="Arial" w:cs="Arial"/>
        </w:rPr>
        <w:t xml:space="preserve"> jen </w:t>
      </w:r>
      <w:r w:rsidR="00446CCF" w:rsidRPr="00F80855">
        <w:rPr>
          <w:rFonts w:ascii="Arial" w:hAnsi="Arial" w:cs="Arial"/>
        </w:rPr>
        <w:t>rezident</w:t>
      </w:r>
      <w:r w:rsidR="711A7EAF" w:rsidRPr="00F80855">
        <w:rPr>
          <w:rFonts w:ascii="Arial" w:hAnsi="Arial" w:cs="Arial"/>
        </w:rPr>
        <w:t>ům</w:t>
      </w:r>
      <w:r w:rsidR="00446CCF" w:rsidRPr="00F80855">
        <w:rPr>
          <w:rFonts w:ascii="Arial" w:hAnsi="Arial" w:cs="Arial"/>
        </w:rPr>
        <w:t xml:space="preserve">. Propojuje ho vodní prvek, děti si </w:t>
      </w:r>
      <w:r w:rsidR="00616E75">
        <w:rPr>
          <w:rFonts w:ascii="Arial" w:hAnsi="Arial" w:cs="Arial"/>
        </w:rPr>
        <w:t xml:space="preserve">tu </w:t>
      </w:r>
      <w:r w:rsidR="00446CCF" w:rsidRPr="00F80855">
        <w:rPr>
          <w:rFonts w:ascii="Arial" w:hAnsi="Arial" w:cs="Arial"/>
        </w:rPr>
        <w:t xml:space="preserve">mohou v bezpečí </w:t>
      </w:r>
      <w:r w:rsidR="00A770B0" w:rsidRPr="00F80855">
        <w:rPr>
          <w:rFonts w:ascii="Arial" w:hAnsi="Arial" w:cs="Arial"/>
        </w:rPr>
        <w:t>hrát na hřišti, dospělí přivítají kl</w:t>
      </w:r>
      <w:r w:rsidR="00C94A58" w:rsidRPr="00F80855">
        <w:rPr>
          <w:rFonts w:ascii="Arial" w:hAnsi="Arial" w:cs="Arial"/>
        </w:rPr>
        <w:t>idné posezení v zeleni.</w:t>
      </w:r>
    </w:p>
    <w:p w14:paraId="78C09235" w14:textId="664D13F7" w:rsidR="59995AA1" w:rsidRPr="007E39E9" w:rsidRDefault="59995AA1" w:rsidP="00EF4AEF">
      <w:pPr>
        <w:spacing w:after="0" w:line="320" w:lineRule="atLeast"/>
        <w:jc w:val="both"/>
        <w:rPr>
          <w:rFonts w:ascii="Arial" w:hAnsi="Arial" w:cs="Arial"/>
        </w:rPr>
      </w:pPr>
    </w:p>
    <w:p w14:paraId="5FC5D425" w14:textId="08333986" w:rsidR="007E39E9" w:rsidRPr="007E39E9" w:rsidRDefault="5FF99701" w:rsidP="00EF4AEF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EF4AEF">
        <w:rPr>
          <w:rFonts w:ascii="Arial" w:hAnsi="Arial" w:cs="Arial"/>
          <w:b/>
          <w:bCs/>
        </w:rPr>
        <w:t xml:space="preserve">Kombinace přírody, klidu a rychlého spojení do centra </w:t>
      </w:r>
    </w:p>
    <w:p w14:paraId="3E50325B" w14:textId="406EFEB3" w:rsidR="00A770B0" w:rsidRPr="00006253" w:rsidRDefault="00A770B0" w:rsidP="00EF4AEF">
      <w:pPr>
        <w:spacing w:after="0" w:line="320" w:lineRule="atLeast"/>
        <w:jc w:val="both"/>
        <w:rPr>
          <w:rFonts w:ascii="Arial" w:hAnsi="Arial" w:cs="Arial"/>
        </w:rPr>
      </w:pPr>
      <w:r w:rsidRPr="007E39E9">
        <w:rPr>
          <w:rFonts w:ascii="Arial" w:hAnsi="Arial" w:cs="Arial"/>
        </w:rPr>
        <w:t>Výrazn</w:t>
      </w:r>
      <w:r w:rsidR="00900944">
        <w:rPr>
          <w:rFonts w:ascii="Arial" w:hAnsi="Arial" w:cs="Arial"/>
        </w:rPr>
        <w:t xml:space="preserve">ou výhodou </w:t>
      </w:r>
      <w:r w:rsidR="00ED46F8">
        <w:rPr>
          <w:rFonts w:ascii="Arial" w:hAnsi="Arial" w:cs="Arial"/>
        </w:rPr>
        <w:t xml:space="preserve">projektu </w:t>
      </w:r>
      <w:r w:rsidRPr="00ED46F8">
        <w:rPr>
          <w:rFonts w:ascii="Arial" w:hAnsi="Arial" w:cs="Arial"/>
        </w:rPr>
        <w:t xml:space="preserve">je bezprostřední blízkost přírody – </w:t>
      </w:r>
      <w:r w:rsidR="005E1CA0">
        <w:rPr>
          <w:rFonts w:ascii="Arial" w:hAnsi="Arial" w:cs="Arial"/>
        </w:rPr>
        <w:t xml:space="preserve">přírodní památka </w:t>
      </w:r>
      <w:proofErr w:type="spellStart"/>
      <w:r w:rsidR="00C94A58" w:rsidRPr="005E1CA0">
        <w:rPr>
          <w:rFonts w:ascii="Arial" w:hAnsi="Arial" w:cs="Arial"/>
        </w:rPr>
        <w:t>Vidoule</w:t>
      </w:r>
      <w:proofErr w:type="spellEnd"/>
      <w:r w:rsidR="00C94A58" w:rsidRPr="005E1CA0">
        <w:rPr>
          <w:rFonts w:ascii="Arial" w:hAnsi="Arial" w:cs="Arial"/>
        </w:rPr>
        <w:t xml:space="preserve"> začíná hned na hranicích pozemku, navazuje na </w:t>
      </w:r>
      <w:r w:rsidR="005E1CA0">
        <w:rPr>
          <w:rFonts w:ascii="Arial" w:hAnsi="Arial" w:cs="Arial"/>
        </w:rPr>
        <w:t xml:space="preserve">ni lesopark </w:t>
      </w:r>
      <w:r w:rsidR="00C94A58" w:rsidRPr="005E1CA0">
        <w:rPr>
          <w:rFonts w:ascii="Arial" w:hAnsi="Arial" w:cs="Arial"/>
        </w:rPr>
        <w:t xml:space="preserve">Cibulka. Mezi stromy a jezírka tak mohou obyvatelé vyrazit na kolo, brusle, procházku či za odpočinkem. V lokalitě se nachází několik sportovišť, na své si přijdou hráči golfu, tenisu, fotbalu </w:t>
      </w:r>
      <w:r w:rsidR="00BB4901">
        <w:rPr>
          <w:rFonts w:ascii="Arial" w:hAnsi="Arial" w:cs="Arial"/>
        </w:rPr>
        <w:t xml:space="preserve">nebo </w:t>
      </w:r>
      <w:r w:rsidR="00C94A58" w:rsidRPr="005E1CA0">
        <w:rPr>
          <w:rFonts w:ascii="Arial" w:hAnsi="Arial" w:cs="Arial"/>
        </w:rPr>
        <w:t>fanoušci motokár. Hromadnou dopravou i osobním autem se člověk snadno a rychle dosta</w:t>
      </w:r>
      <w:r w:rsidR="65EC08F6" w:rsidRPr="005E1CA0">
        <w:rPr>
          <w:rFonts w:ascii="Arial" w:hAnsi="Arial" w:cs="Arial"/>
        </w:rPr>
        <w:t>ne</w:t>
      </w:r>
      <w:r w:rsidR="00C94A58" w:rsidRPr="007E39E9">
        <w:rPr>
          <w:rFonts w:ascii="Arial" w:hAnsi="Arial" w:cs="Arial"/>
        </w:rPr>
        <w:t xml:space="preserve"> jak do centra </w:t>
      </w:r>
      <w:r w:rsidR="00966351" w:rsidRPr="007E39E9">
        <w:rPr>
          <w:rFonts w:ascii="Arial" w:hAnsi="Arial" w:cs="Arial"/>
        </w:rPr>
        <w:t>města</w:t>
      </w:r>
      <w:r w:rsidR="00C94A58" w:rsidRPr="007E39E9">
        <w:rPr>
          <w:rFonts w:ascii="Arial" w:hAnsi="Arial" w:cs="Arial"/>
        </w:rPr>
        <w:t>, tak do ná</w:t>
      </w:r>
      <w:r w:rsidR="00966351" w:rsidRPr="007E39E9">
        <w:rPr>
          <w:rFonts w:ascii="Arial" w:hAnsi="Arial" w:cs="Arial"/>
        </w:rPr>
        <w:t xml:space="preserve">kupních </w:t>
      </w:r>
      <w:r w:rsidR="0071234B">
        <w:rPr>
          <w:rFonts w:ascii="Arial" w:hAnsi="Arial" w:cs="Arial"/>
        </w:rPr>
        <w:t xml:space="preserve">zón </w:t>
      </w:r>
      <w:r w:rsidR="00966351" w:rsidRPr="0071234B">
        <w:rPr>
          <w:rFonts w:ascii="Arial" w:hAnsi="Arial" w:cs="Arial"/>
        </w:rPr>
        <w:t>na jeho</w:t>
      </w:r>
      <w:r w:rsidR="00C94A58" w:rsidRPr="0071234B">
        <w:rPr>
          <w:rFonts w:ascii="Arial" w:hAnsi="Arial" w:cs="Arial"/>
        </w:rPr>
        <w:t xml:space="preserve"> okraji. Deset minut chůze od </w:t>
      </w:r>
      <w:r w:rsidR="00006253">
        <w:rPr>
          <w:rFonts w:ascii="Arial" w:hAnsi="Arial" w:cs="Arial"/>
        </w:rPr>
        <w:t xml:space="preserve">budovy </w:t>
      </w:r>
      <w:r w:rsidR="00C94A58" w:rsidRPr="00006253">
        <w:rPr>
          <w:rFonts w:ascii="Arial" w:hAnsi="Arial" w:cs="Arial"/>
        </w:rPr>
        <w:t>stojí železni</w:t>
      </w:r>
      <w:r w:rsidR="00966351" w:rsidRPr="00006253">
        <w:rPr>
          <w:rFonts w:ascii="Arial" w:hAnsi="Arial" w:cs="Arial"/>
        </w:rPr>
        <w:t>ční zastávka Praha-Cibulka.</w:t>
      </w:r>
    </w:p>
    <w:p w14:paraId="6BA26DF3" w14:textId="77777777" w:rsidR="00446CCF" w:rsidRPr="00446CCF" w:rsidRDefault="00446CCF">
      <w:pPr>
        <w:spacing w:line="259" w:lineRule="auto"/>
        <w:rPr>
          <w:rFonts w:ascii="Arial" w:hAnsi="Arial" w:cs="Arial"/>
        </w:rPr>
      </w:pPr>
    </w:p>
    <w:p w14:paraId="445607B6" w14:textId="77777777" w:rsidR="00C02925" w:rsidRDefault="00C02925">
      <w:pPr>
        <w:spacing w:line="259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br w:type="page"/>
      </w:r>
    </w:p>
    <w:p w14:paraId="735FA4A6" w14:textId="1DA0FEA7" w:rsidR="00960A4A" w:rsidRDefault="00960A4A" w:rsidP="00960A4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lastRenderedPageBreak/>
        <w:t xml:space="preserve">O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YIT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 a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YIT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Stavo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6D52356C" w14:textId="25FD9C53" w:rsidR="006A0907" w:rsidRDefault="006A0907" w:rsidP="26CF3172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5">
        <w:proofErr w:type="spellStart"/>
        <w:r w:rsidRPr="26CF3172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  <w:proofErr w:type="spellEnd"/>
      </w:hyperlink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vaj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aj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tý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) vstoupila na český trh v roce 2008, kdy akvizicí získala českou firmu Euro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STAVOKONSULT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Obě společnosti působí v oboru stavebnictví řadu let - původní Euro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STAVOKONSULT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byla na českém trhu téměř 20 let, kořeny skandinávské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sahají až do roku 1912. K</w:t>
      </w:r>
      <w:r w:rsidR="00795312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patří příprava a realizace developerských projektů. Na český trh přináší bydlení ve finském stylu. Společnost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České republice dokončila 12 projektů: Hostivař I a II, Hájek, Troja, Victoria, Braník, Green Motol, Hyacint Modřany,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Talo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Kavalírka,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Koivu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Zličín,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Koru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Vinohradská a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Aalto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Cibulka. Ve výstavbě jsou nyní </w:t>
      </w:r>
      <w:r w:rsidR="002E794B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3</w:t>
      </w:r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projekty: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Ranta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Barrandov</w:t>
      </w:r>
      <w:r w:rsidR="002E794B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revitalizace původní továrny </w:t>
      </w:r>
      <w:proofErr w:type="spellStart"/>
      <w:r w:rsidR="002E794B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Meopta</w:t>
      </w:r>
      <w:proofErr w:type="spellEnd"/>
      <w:r w:rsidR="002E794B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na </w:t>
      </w:r>
      <w:r w:rsidR="0037587C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rezidenční projekt </w:t>
      </w:r>
      <w:proofErr w:type="spellStart"/>
      <w:r w:rsidR="00871D8D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Parvi</w:t>
      </w:r>
      <w:proofErr w:type="spellEnd"/>
      <w:r w:rsidR="00871D8D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Cibulka</w:t>
      </w:r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 přelomový projekt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Suomi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Hloubětín. Na ploše původního </w:t>
      </w:r>
      <w:proofErr w:type="spellStart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9hektarového</w:t>
      </w:r>
      <w:proofErr w:type="spellEnd"/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brownfieldu v Hloubětíně vznik</w:t>
      </w:r>
      <w:r w:rsidR="4894188A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á</w:t>
      </w:r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nová čtvrť s bytovými domy, obchodními prostory a</w:t>
      </w:r>
      <w:r w:rsidR="00795312"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26CF317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školkou, ve které najde domov více než 2 500 obyvatel. </w:t>
      </w:r>
      <w:proofErr w:type="spellStart"/>
      <w:r w:rsidR="156CE265" w:rsidRPr="26CF3172">
        <w:rPr>
          <w:rFonts w:ascii="Arial" w:eastAsia="Arial" w:hAnsi="Arial" w:cs="Arial"/>
          <w:i/>
          <w:iCs/>
          <w:sz w:val="20"/>
          <w:szCs w:val="20"/>
        </w:rPr>
        <w:t>YIT</w:t>
      </w:r>
      <w:proofErr w:type="spellEnd"/>
      <w:r w:rsidR="156CE265" w:rsidRPr="26CF3172">
        <w:rPr>
          <w:rFonts w:ascii="Arial" w:eastAsia="Arial" w:hAnsi="Arial" w:cs="Arial"/>
          <w:i/>
          <w:iCs/>
          <w:sz w:val="20"/>
          <w:szCs w:val="20"/>
        </w:rPr>
        <w:t xml:space="preserve"> čtvrť dále rozšíří o nový polyfunkční projekt </w:t>
      </w:r>
      <w:proofErr w:type="spellStart"/>
      <w:r w:rsidR="156CE265" w:rsidRPr="26CF3172">
        <w:rPr>
          <w:rFonts w:ascii="Arial" w:eastAsia="Arial" w:hAnsi="Arial" w:cs="Arial"/>
          <w:i/>
          <w:iCs/>
          <w:sz w:val="20"/>
          <w:szCs w:val="20"/>
        </w:rPr>
        <w:t>Lappi</w:t>
      </w:r>
      <w:proofErr w:type="spellEnd"/>
      <w:r w:rsidR="156CE265" w:rsidRPr="26CF3172">
        <w:rPr>
          <w:rFonts w:ascii="Arial" w:eastAsia="Arial" w:hAnsi="Arial" w:cs="Arial"/>
          <w:i/>
          <w:iCs/>
          <w:sz w:val="20"/>
          <w:szCs w:val="20"/>
        </w:rPr>
        <w:t xml:space="preserve"> Hloubětín s téměř 290 byty a komerčními prostory o výměře cca 3 500 </w:t>
      </w:r>
      <w:proofErr w:type="spellStart"/>
      <w:r w:rsidR="156CE265" w:rsidRPr="26CF3172">
        <w:rPr>
          <w:rFonts w:ascii="Arial" w:eastAsia="Arial" w:hAnsi="Arial" w:cs="Arial"/>
          <w:i/>
          <w:iCs/>
          <w:sz w:val="20"/>
          <w:szCs w:val="20"/>
        </w:rPr>
        <w:t>m2</w:t>
      </w:r>
      <w:proofErr w:type="spellEnd"/>
      <w:r w:rsidR="156CE265" w:rsidRPr="26CF3172">
        <w:rPr>
          <w:rFonts w:ascii="Arial" w:eastAsia="Arial" w:hAnsi="Arial" w:cs="Arial"/>
          <w:i/>
          <w:iCs/>
          <w:sz w:val="20"/>
          <w:szCs w:val="20"/>
        </w:rPr>
        <w:t>, jehož výstavbu plánuje zahájit na přelomu let 2020 a 2021. Další projekty má developer v přípravě.</w:t>
      </w:r>
    </w:p>
    <w:p w14:paraId="66D3B4BF" w14:textId="77777777" w:rsidR="006A0907" w:rsidRPr="006A0907" w:rsidRDefault="006A0907" w:rsidP="006A0907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62C9E8FD" w14:textId="4ACEB2D2" w:rsidR="006A0907" w:rsidRPr="006A0907" w:rsidRDefault="006A0907" w:rsidP="006A0907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již dokázala splnit svůj ambiciózní plán a zařadila se mezi pětici nejsilnějších developerů na poli rezidenční výstavby v Praze. V oblasti </w:t>
      </w: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CSR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dlouhodobě podporuje Kliniku dětské chirurgie FN Motol a</w:t>
      </w:r>
      <w:r w:rsidR="0079531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 ní spjatou nadaci Konto „Dětská chirurgie Motol", kterou zaštiťuje herečka Tereza Brodská.</w:t>
      </w:r>
    </w:p>
    <w:p w14:paraId="76FC176F" w14:textId="77777777" w:rsidR="006A0907" w:rsidRPr="006A0907" w:rsidRDefault="006A0907" w:rsidP="006A0907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6261D479" w14:textId="401C023F" w:rsidR="00D000E1" w:rsidRDefault="006A0907" w:rsidP="006A0907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 1. únoru 2018 proběhla fúze finské </w:t>
      </w: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 další přední stavební firmou ve Finsku - společností </w:t>
      </w: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Lemminkäinen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(obě s více než stoletou tradicí). Nově vzniklá skupina, působící pod názvem </w:t>
      </w: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</w:t>
      </w:r>
      <w:proofErr w:type="spellStart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</w:t>
      </w:r>
      <w:proofErr w:type="spellEnd"/>
      <w:r w:rsidRPr="006A090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jsou kotovány na burze v Helsinkách.</w:t>
      </w:r>
    </w:p>
    <w:p w14:paraId="0D8F0DB8" w14:textId="77777777" w:rsidR="006A0907" w:rsidRDefault="006A0907" w:rsidP="006A0907">
      <w:pPr>
        <w:spacing w:after="0" w:line="240" w:lineRule="auto"/>
        <w:jc w:val="both"/>
      </w:pPr>
    </w:p>
    <w:p w14:paraId="5E210F01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5498C87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1A0F7D9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13B0028" w14:textId="77777777" w:rsidR="00D000E1" w:rsidRDefault="00005B87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7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000E1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000E1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4F81A305" w14:textId="77777777" w:rsidR="00D000E1" w:rsidRDefault="00D000E1" w:rsidP="00D000E1"/>
    <w:p w14:paraId="3B57E244" w14:textId="77777777" w:rsidR="00D000E1" w:rsidRDefault="00D000E1" w:rsidP="00D000E1"/>
    <w:p w14:paraId="35901BC7" w14:textId="77777777" w:rsidR="00D368BF" w:rsidRDefault="00D368BF"/>
    <w:sectPr w:rsidR="00D368BF" w:rsidSect="002D3218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F9550" w14:textId="77777777" w:rsidR="00005B87" w:rsidRDefault="00005B87" w:rsidP="00905096">
      <w:pPr>
        <w:spacing w:after="0" w:line="240" w:lineRule="auto"/>
      </w:pPr>
      <w:r>
        <w:separator/>
      </w:r>
    </w:p>
  </w:endnote>
  <w:endnote w:type="continuationSeparator" w:id="0">
    <w:p w14:paraId="26F5FF15" w14:textId="77777777" w:rsidR="00005B87" w:rsidRDefault="00005B87" w:rsidP="009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4928" w14:textId="77777777" w:rsidR="00005B87" w:rsidRDefault="00005B87" w:rsidP="00905096">
      <w:pPr>
        <w:spacing w:after="0" w:line="240" w:lineRule="auto"/>
      </w:pPr>
      <w:r>
        <w:separator/>
      </w:r>
    </w:p>
  </w:footnote>
  <w:footnote w:type="continuationSeparator" w:id="0">
    <w:p w14:paraId="778720B2" w14:textId="77777777" w:rsidR="00005B87" w:rsidRDefault="00005B87" w:rsidP="0090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E1"/>
    <w:rsid w:val="0000017B"/>
    <w:rsid w:val="00000D7C"/>
    <w:rsid w:val="00001559"/>
    <w:rsid w:val="00003510"/>
    <w:rsid w:val="00005B87"/>
    <w:rsid w:val="00006253"/>
    <w:rsid w:val="00017522"/>
    <w:rsid w:val="00020A0D"/>
    <w:rsid w:val="000330FC"/>
    <w:rsid w:val="00053B0F"/>
    <w:rsid w:val="000621FA"/>
    <w:rsid w:val="00072626"/>
    <w:rsid w:val="0007558D"/>
    <w:rsid w:val="00076412"/>
    <w:rsid w:val="00084F7E"/>
    <w:rsid w:val="00085A8A"/>
    <w:rsid w:val="00087154"/>
    <w:rsid w:val="000874F4"/>
    <w:rsid w:val="00093BD0"/>
    <w:rsid w:val="00093FA2"/>
    <w:rsid w:val="00097432"/>
    <w:rsid w:val="000B2697"/>
    <w:rsid w:val="000C1CCB"/>
    <w:rsid w:val="000C2DDB"/>
    <w:rsid w:val="000C719A"/>
    <w:rsid w:val="000D1867"/>
    <w:rsid w:val="000F0020"/>
    <w:rsid w:val="000F3B76"/>
    <w:rsid w:val="000F4805"/>
    <w:rsid w:val="000F737E"/>
    <w:rsid w:val="001008D6"/>
    <w:rsid w:val="00104080"/>
    <w:rsid w:val="0010702D"/>
    <w:rsid w:val="00110704"/>
    <w:rsid w:val="00110F13"/>
    <w:rsid w:val="00115B76"/>
    <w:rsid w:val="00125331"/>
    <w:rsid w:val="00125337"/>
    <w:rsid w:val="00126911"/>
    <w:rsid w:val="00130F26"/>
    <w:rsid w:val="001363A6"/>
    <w:rsid w:val="00142B47"/>
    <w:rsid w:val="001467DA"/>
    <w:rsid w:val="00150360"/>
    <w:rsid w:val="001646E5"/>
    <w:rsid w:val="00170994"/>
    <w:rsid w:val="00176344"/>
    <w:rsid w:val="001836B2"/>
    <w:rsid w:val="00191353"/>
    <w:rsid w:val="001930EC"/>
    <w:rsid w:val="001A284C"/>
    <w:rsid w:val="001A70B0"/>
    <w:rsid w:val="001B761C"/>
    <w:rsid w:val="001C6C89"/>
    <w:rsid w:val="001C7530"/>
    <w:rsid w:val="001D3F42"/>
    <w:rsid w:val="0020005E"/>
    <w:rsid w:val="00200BF5"/>
    <w:rsid w:val="00225C4C"/>
    <w:rsid w:val="00230173"/>
    <w:rsid w:val="00242CA2"/>
    <w:rsid w:val="00244E33"/>
    <w:rsid w:val="00254D63"/>
    <w:rsid w:val="00257443"/>
    <w:rsid w:val="00266DA4"/>
    <w:rsid w:val="00270308"/>
    <w:rsid w:val="00274FF4"/>
    <w:rsid w:val="002823DD"/>
    <w:rsid w:val="00286173"/>
    <w:rsid w:val="0029331B"/>
    <w:rsid w:val="002B0F8F"/>
    <w:rsid w:val="002C39D2"/>
    <w:rsid w:val="002C4910"/>
    <w:rsid w:val="002D27EE"/>
    <w:rsid w:val="002D3218"/>
    <w:rsid w:val="002E36FA"/>
    <w:rsid w:val="002E794B"/>
    <w:rsid w:val="003037D9"/>
    <w:rsid w:val="003049FB"/>
    <w:rsid w:val="00311B93"/>
    <w:rsid w:val="00312336"/>
    <w:rsid w:val="00316C13"/>
    <w:rsid w:val="00322705"/>
    <w:rsid w:val="00325075"/>
    <w:rsid w:val="00326592"/>
    <w:rsid w:val="00326821"/>
    <w:rsid w:val="00346ABB"/>
    <w:rsid w:val="00354351"/>
    <w:rsid w:val="00363324"/>
    <w:rsid w:val="003649BF"/>
    <w:rsid w:val="00366019"/>
    <w:rsid w:val="003672A5"/>
    <w:rsid w:val="003718B1"/>
    <w:rsid w:val="00372142"/>
    <w:rsid w:val="00375138"/>
    <w:rsid w:val="0037587C"/>
    <w:rsid w:val="003832FE"/>
    <w:rsid w:val="003B29AB"/>
    <w:rsid w:val="003B7CF2"/>
    <w:rsid w:val="003C02C9"/>
    <w:rsid w:val="003C2052"/>
    <w:rsid w:val="003C236C"/>
    <w:rsid w:val="003C3DDF"/>
    <w:rsid w:val="003C793C"/>
    <w:rsid w:val="003D4057"/>
    <w:rsid w:val="003D7344"/>
    <w:rsid w:val="003E1D6A"/>
    <w:rsid w:val="003E7845"/>
    <w:rsid w:val="003F0528"/>
    <w:rsid w:val="003F309F"/>
    <w:rsid w:val="003F59F3"/>
    <w:rsid w:val="00403D1E"/>
    <w:rsid w:val="00405189"/>
    <w:rsid w:val="004207C2"/>
    <w:rsid w:val="004252DF"/>
    <w:rsid w:val="00446CCF"/>
    <w:rsid w:val="00451660"/>
    <w:rsid w:val="00452F99"/>
    <w:rsid w:val="00453E42"/>
    <w:rsid w:val="0045795E"/>
    <w:rsid w:val="00457A8A"/>
    <w:rsid w:val="004604E5"/>
    <w:rsid w:val="00461EA7"/>
    <w:rsid w:val="004662E2"/>
    <w:rsid w:val="00470A0D"/>
    <w:rsid w:val="004764A2"/>
    <w:rsid w:val="00481048"/>
    <w:rsid w:val="004818A3"/>
    <w:rsid w:val="004838BC"/>
    <w:rsid w:val="004A056A"/>
    <w:rsid w:val="004A12EA"/>
    <w:rsid w:val="004A4049"/>
    <w:rsid w:val="004A7F10"/>
    <w:rsid w:val="004C15A4"/>
    <w:rsid w:val="004C5F49"/>
    <w:rsid w:val="004D154A"/>
    <w:rsid w:val="004D2BD0"/>
    <w:rsid w:val="00507972"/>
    <w:rsid w:val="005342DA"/>
    <w:rsid w:val="00540379"/>
    <w:rsid w:val="00544670"/>
    <w:rsid w:val="005477CC"/>
    <w:rsid w:val="00564039"/>
    <w:rsid w:val="005757A4"/>
    <w:rsid w:val="00575882"/>
    <w:rsid w:val="00585817"/>
    <w:rsid w:val="0059510E"/>
    <w:rsid w:val="005962EC"/>
    <w:rsid w:val="00597E27"/>
    <w:rsid w:val="005B14DD"/>
    <w:rsid w:val="005B22BE"/>
    <w:rsid w:val="005C598D"/>
    <w:rsid w:val="005D306B"/>
    <w:rsid w:val="005E1CA0"/>
    <w:rsid w:val="005E6DCD"/>
    <w:rsid w:val="005F1662"/>
    <w:rsid w:val="005F4D72"/>
    <w:rsid w:val="00615746"/>
    <w:rsid w:val="00616E75"/>
    <w:rsid w:val="00622DC2"/>
    <w:rsid w:val="006242C4"/>
    <w:rsid w:val="00626670"/>
    <w:rsid w:val="00632FB3"/>
    <w:rsid w:val="00647983"/>
    <w:rsid w:val="006552BF"/>
    <w:rsid w:val="00661EAC"/>
    <w:rsid w:val="006708CE"/>
    <w:rsid w:val="006728A1"/>
    <w:rsid w:val="006759F4"/>
    <w:rsid w:val="00676ED2"/>
    <w:rsid w:val="00680A1D"/>
    <w:rsid w:val="006A0907"/>
    <w:rsid w:val="006A1DB3"/>
    <w:rsid w:val="006A39BA"/>
    <w:rsid w:val="006C384D"/>
    <w:rsid w:val="006D463A"/>
    <w:rsid w:val="006F34C2"/>
    <w:rsid w:val="00702220"/>
    <w:rsid w:val="0071234B"/>
    <w:rsid w:val="00713DE1"/>
    <w:rsid w:val="00716354"/>
    <w:rsid w:val="00721F85"/>
    <w:rsid w:val="00727FAE"/>
    <w:rsid w:val="00740AEA"/>
    <w:rsid w:val="0074315F"/>
    <w:rsid w:val="00751286"/>
    <w:rsid w:val="007533E3"/>
    <w:rsid w:val="00765676"/>
    <w:rsid w:val="007873CB"/>
    <w:rsid w:val="00795312"/>
    <w:rsid w:val="0079782E"/>
    <w:rsid w:val="007A123F"/>
    <w:rsid w:val="007B0195"/>
    <w:rsid w:val="007B1992"/>
    <w:rsid w:val="007C2716"/>
    <w:rsid w:val="007D349C"/>
    <w:rsid w:val="007E39E9"/>
    <w:rsid w:val="007E6AAC"/>
    <w:rsid w:val="007F3F35"/>
    <w:rsid w:val="007F4AAA"/>
    <w:rsid w:val="007F544F"/>
    <w:rsid w:val="007F5E3E"/>
    <w:rsid w:val="00801EDC"/>
    <w:rsid w:val="00803DDF"/>
    <w:rsid w:val="00810F28"/>
    <w:rsid w:val="00830CE0"/>
    <w:rsid w:val="00830F59"/>
    <w:rsid w:val="00833EAF"/>
    <w:rsid w:val="008349B3"/>
    <w:rsid w:val="008377CA"/>
    <w:rsid w:val="008443C3"/>
    <w:rsid w:val="00852F24"/>
    <w:rsid w:val="0085380B"/>
    <w:rsid w:val="008646DB"/>
    <w:rsid w:val="00871D8D"/>
    <w:rsid w:val="00872A92"/>
    <w:rsid w:val="00873FA4"/>
    <w:rsid w:val="00881B92"/>
    <w:rsid w:val="00882E23"/>
    <w:rsid w:val="00887978"/>
    <w:rsid w:val="008A3EBA"/>
    <w:rsid w:val="008A4BB5"/>
    <w:rsid w:val="008A541E"/>
    <w:rsid w:val="008A66C0"/>
    <w:rsid w:val="008B20E4"/>
    <w:rsid w:val="008B51FC"/>
    <w:rsid w:val="008B70FF"/>
    <w:rsid w:val="008C1E1E"/>
    <w:rsid w:val="008E1F0B"/>
    <w:rsid w:val="008E2D98"/>
    <w:rsid w:val="008E6E82"/>
    <w:rsid w:val="00900944"/>
    <w:rsid w:val="00900CAE"/>
    <w:rsid w:val="00905096"/>
    <w:rsid w:val="00907FBE"/>
    <w:rsid w:val="00910099"/>
    <w:rsid w:val="00911989"/>
    <w:rsid w:val="0092736E"/>
    <w:rsid w:val="0093509A"/>
    <w:rsid w:val="00942471"/>
    <w:rsid w:val="00951E4B"/>
    <w:rsid w:val="00960A4A"/>
    <w:rsid w:val="00966351"/>
    <w:rsid w:val="00970244"/>
    <w:rsid w:val="00974F9C"/>
    <w:rsid w:val="00976111"/>
    <w:rsid w:val="0097637F"/>
    <w:rsid w:val="00990D20"/>
    <w:rsid w:val="009A63DE"/>
    <w:rsid w:val="009C3C99"/>
    <w:rsid w:val="009D6095"/>
    <w:rsid w:val="009E3D30"/>
    <w:rsid w:val="009E7EC4"/>
    <w:rsid w:val="009F3846"/>
    <w:rsid w:val="009F4406"/>
    <w:rsid w:val="009F6B2C"/>
    <w:rsid w:val="00A008D7"/>
    <w:rsid w:val="00A04F77"/>
    <w:rsid w:val="00A12702"/>
    <w:rsid w:val="00A1621A"/>
    <w:rsid w:val="00A27761"/>
    <w:rsid w:val="00A32385"/>
    <w:rsid w:val="00A33C0B"/>
    <w:rsid w:val="00A41DF0"/>
    <w:rsid w:val="00A43455"/>
    <w:rsid w:val="00A50335"/>
    <w:rsid w:val="00A5209E"/>
    <w:rsid w:val="00A531C2"/>
    <w:rsid w:val="00A701A6"/>
    <w:rsid w:val="00A7614A"/>
    <w:rsid w:val="00A770B0"/>
    <w:rsid w:val="00A80037"/>
    <w:rsid w:val="00A9662B"/>
    <w:rsid w:val="00AA00C0"/>
    <w:rsid w:val="00AA436E"/>
    <w:rsid w:val="00AA669D"/>
    <w:rsid w:val="00AB0B2F"/>
    <w:rsid w:val="00AC59CD"/>
    <w:rsid w:val="00AD3288"/>
    <w:rsid w:val="00AD3D69"/>
    <w:rsid w:val="00AE3D1B"/>
    <w:rsid w:val="00AE79F9"/>
    <w:rsid w:val="00AE7EE7"/>
    <w:rsid w:val="00AF20B5"/>
    <w:rsid w:val="00B11A15"/>
    <w:rsid w:val="00B27608"/>
    <w:rsid w:val="00B31759"/>
    <w:rsid w:val="00B3286B"/>
    <w:rsid w:val="00B416C9"/>
    <w:rsid w:val="00B45DF8"/>
    <w:rsid w:val="00B47CFC"/>
    <w:rsid w:val="00B50291"/>
    <w:rsid w:val="00B50D2F"/>
    <w:rsid w:val="00B528E1"/>
    <w:rsid w:val="00B57683"/>
    <w:rsid w:val="00B6108F"/>
    <w:rsid w:val="00B639A8"/>
    <w:rsid w:val="00B66006"/>
    <w:rsid w:val="00B70E7D"/>
    <w:rsid w:val="00B74F44"/>
    <w:rsid w:val="00B9389F"/>
    <w:rsid w:val="00BA1AFA"/>
    <w:rsid w:val="00BB4901"/>
    <w:rsid w:val="00BC3A9A"/>
    <w:rsid w:val="00BE2EEF"/>
    <w:rsid w:val="00BE3B63"/>
    <w:rsid w:val="00BF5643"/>
    <w:rsid w:val="00C02110"/>
    <w:rsid w:val="00C02925"/>
    <w:rsid w:val="00C200D3"/>
    <w:rsid w:val="00C31286"/>
    <w:rsid w:val="00C343C3"/>
    <w:rsid w:val="00C3463E"/>
    <w:rsid w:val="00C42532"/>
    <w:rsid w:val="00C42A31"/>
    <w:rsid w:val="00C52B8D"/>
    <w:rsid w:val="00C57259"/>
    <w:rsid w:val="00C613A9"/>
    <w:rsid w:val="00C654F8"/>
    <w:rsid w:val="00C807C7"/>
    <w:rsid w:val="00C81678"/>
    <w:rsid w:val="00C92CE0"/>
    <w:rsid w:val="00C94A58"/>
    <w:rsid w:val="00CA2664"/>
    <w:rsid w:val="00CB204D"/>
    <w:rsid w:val="00CB255B"/>
    <w:rsid w:val="00CB4FD3"/>
    <w:rsid w:val="00CC148B"/>
    <w:rsid w:val="00CC42EA"/>
    <w:rsid w:val="00CC4CD0"/>
    <w:rsid w:val="00CD0CEC"/>
    <w:rsid w:val="00CD5F86"/>
    <w:rsid w:val="00CD73E6"/>
    <w:rsid w:val="00CD7A60"/>
    <w:rsid w:val="00CF2619"/>
    <w:rsid w:val="00D000E1"/>
    <w:rsid w:val="00D05E54"/>
    <w:rsid w:val="00D23480"/>
    <w:rsid w:val="00D26918"/>
    <w:rsid w:val="00D35281"/>
    <w:rsid w:val="00D368BF"/>
    <w:rsid w:val="00D37F93"/>
    <w:rsid w:val="00D404CF"/>
    <w:rsid w:val="00D42294"/>
    <w:rsid w:val="00D4514B"/>
    <w:rsid w:val="00D62F3E"/>
    <w:rsid w:val="00D63721"/>
    <w:rsid w:val="00D77512"/>
    <w:rsid w:val="00D808F4"/>
    <w:rsid w:val="00D80974"/>
    <w:rsid w:val="00D93B5B"/>
    <w:rsid w:val="00DA394E"/>
    <w:rsid w:val="00DB0963"/>
    <w:rsid w:val="00DB3014"/>
    <w:rsid w:val="00DC3C7B"/>
    <w:rsid w:val="00DC5650"/>
    <w:rsid w:val="00DD38FC"/>
    <w:rsid w:val="00DE4675"/>
    <w:rsid w:val="00DF5F8A"/>
    <w:rsid w:val="00DF64FD"/>
    <w:rsid w:val="00E04AEE"/>
    <w:rsid w:val="00E10700"/>
    <w:rsid w:val="00E116B6"/>
    <w:rsid w:val="00E1392A"/>
    <w:rsid w:val="00E13CF3"/>
    <w:rsid w:val="00E22B8C"/>
    <w:rsid w:val="00E30950"/>
    <w:rsid w:val="00E33307"/>
    <w:rsid w:val="00E420EF"/>
    <w:rsid w:val="00E43712"/>
    <w:rsid w:val="00E456EA"/>
    <w:rsid w:val="00E52161"/>
    <w:rsid w:val="00E53C19"/>
    <w:rsid w:val="00E556CD"/>
    <w:rsid w:val="00E5588A"/>
    <w:rsid w:val="00E86498"/>
    <w:rsid w:val="00EA032A"/>
    <w:rsid w:val="00EA1610"/>
    <w:rsid w:val="00EA1CA9"/>
    <w:rsid w:val="00EC5C29"/>
    <w:rsid w:val="00ED46F8"/>
    <w:rsid w:val="00EE58FF"/>
    <w:rsid w:val="00EF1A37"/>
    <w:rsid w:val="00EF4AEF"/>
    <w:rsid w:val="00EF4D34"/>
    <w:rsid w:val="00EF66AF"/>
    <w:rsid w:val="00EF7371"/>
    <w:rsid w:val="00F00446"/>
    <w:rsid w:val="00F0720B"/>
    <w:rsid w:val="00F20B3B"/>
    <w:rsid w:val="00F243AC"/>
    <w:rsid w:val="00F25C28"/>
    <w:rsid w:val="00F34DE4"/>
    <w:rsid w:val="00F41984"/>
    <w:rsid w:val="00F41A71"/>
    <w:rsid w:val="00F41D85"/>
    <w:rsid w:val="00F431D8"/>
    <w:rsid w:val="00F44FEC"/>
    <w:rsid w:val="00F52720"/>
    <w:rsid w:val="00F60689"/>
    <w:rsid w:val="00F64746"/>
    <w:rsid w:val="00F805B9"/>
    <w:rsid w:val="00F80855"/>
    <w:rsid w:val="00F873B2"/>
    <w:rsid w:val="00FA17BF"/>
    <w:rsid w:val="00FA2CC2"/>
    <w:rsid w:val="00FA61B7"/>
    <w:rsid w:val="00FA7FDB"/>
    <w:rsid w:val="00FB2504"/>
    <w:rsid w:val="00FB402F"/>
    <w:rsid w:val="00FB4E70"/>
    <w:rsid w:val="00FC0AFF"/>
    <w:rsid w:val="00FC0F0E"/>
    <w:rsid w:val="00FD4950"/>
    <w:rsid w:val="00FF7393"/>
    <w:rsid w:val="0123DCAD"/>
    <w:rsid w:val="033DC27C"/>
    <w:rsid w:val="0487EC39"/>
    <w:rsid w:val="04D6E354"/>
    <w:rsid w:val="05D97F6E"/>
    <w:rsid w:val="06025DAF"/>
    <w:rsid w:val="0AB2ADDC"/>
    <w:rsid w:val="0B0F777E"/>
    <w:rsid w:val="0B90730B"/>
    <w:rsid w:val="0B961733"/>
    <w:rsid w:val="0C02F11C"/>
    <w:rsid w:val="0C69BD23"/>
    <w:rsid w:val="0DE51A86"/>
    <w:rsid w:val="110BC32D"/>
    <w:rsid w:val="1184006E"/>
    <w:rsid w:val="12660E64"/>
    <w:rsid w:val="129B89B8"/>
    <w:rsid w:val="13F5E630"/>
    <w:rsid w:val="149117D9"/>
    <w:rsid w:val="15006D70"/>
    <w:rsid w:val="156CE265"/>
    <w:rsid w:val="158E3FE5"/>
    <w:rsid w:val="15A34A6D"/>
    <w:rsid w:val="191EAE2B"/>
    <w:rsid w:val="199D6E6C"/>
    <w:rsid w:val="1B31267E"/>
    <w:rsid w:val="1D2E6613"/>
    <w:rsid w:val="1DA014A4"/>
    <w:rsid w:val="1F2F0A8D"/>
    <w:rsid w:val="1FBA7ED8"/>
    <w:rsid w:val="209E8CDF"/>
    <w:rsid w:val="20F99ECE"/>
    <w:rsid w:val="2360CFB1"/>
    <w:rsid w:val="241358AD"/>
    <w:rsid w:val="2519CB0A"/>
    <w:rsid w:val="26B56DC6"/>
    <w:rsid w:val="26CF3172"/>
    <w:rsid w:val="27BDF853"/>
    <w:rsid w:val="27DAF156"/>
    <w:rsid w:val="2934C36E"/>
    <w:rsid w:val="297B782C"/>
    <w:rsid w:val="29CFD3E7"/>
    <w:rsid w:val="2A43C3FC"/>
    <w:rsid w:val="2B3B53F0"/>
    <w:rsid w:val="2B7AEC32"/>
    <w:rsid w:val="2C2A307A"/>
    <w:rsid w:val="30779775"/>
    <w:rsid w:val="30908B3F"/>
    <w:rsid w:val="30A694E2"/>
    <w:rsid w:val="30D214EB"/>
    <w:rsid w:val="33A7E87A"/>
    <w:rsid w:val="33DE3904"/>
    <w:rsid w:val="33E90C19"/>
    <w:rsid w:val="342AC3C3"/>
    <w:rsid w:val="345B854E"/>
    <w:rsid w:val="34E01102"/>
    <w:rsid w:val="34EEBAE3"/>
    <w:rsid w:val="395F855C"/>
    <w:rsid w:val="3BF8F96D"/>
    <w:rsid w:val="3D22993E"/>
    <w:rsid w:val="3E0DEE9C"/>
    <w:rsid w:val="3E2019D4"/>
    <w:rsid w:val="3EB51EDE"/>
    <w:rsid w:val="40B43833"/>
    <w:rsid w:val="413BCC8E"/>
    <w:rsid w:val="4169106E"/>
    <w:rsid w:val="4202B9B5"/>
    <w:rsid w:val="42D40492"/>
    <w:rsid w:val="432CA714"/>
    <w:rsid w:val="44041444"/>
    <w:rsid w:val="4583A2CC"/>
    <w:rsid w:val="4609C22D"/>
    <w:rsid w:val="470DCE47"/>
    <w:rsid w:val="47C7928C"/>
    <w:rsid w:val="4894188A"/>
    <w:rsid w:val="49891B89"/>
    <w:rsid w:val="4B1489B5"/>
    <w:rsid w:val="4DDA8AB3"/>
    <w:rsid w:val="4DF89959"/>
    <w:rsid w:val="4E7F5ECB"/>
    <w:rsid w:val="4E8CD39C"/>
    <w:rsid w:val="510DB5A7"/>
    <w:rsid w:val="511915D8"/>
    <w:rsid w:val="51B558C5"/>
    <w:rsid w:val="5367340E"/>
    <w:rsid w:val="53F18233"/>
    <w:rsid w:val="5738E628"/>
    <w:rsid w:val="59995AA1"/>
    <w:rsid w:val="5A6D2C3B"/>
    <w:rsid w:val="5AAC5EDB"/>
    <w:rsid w:val="5D1FD7BA"/>
    <w:rsid w:val="5E5808EF"/>
    <w:rsid w:val="5F18F041"/>
    <w:rsid w:val="5F547097"/>
    <w:rsid w:val="5F955023"/>
    <w:rsid w:val="5FF99701"/>
    <w:rsid w:val="62A9BFBC"/>
    <w:rsid w:val="635CAAD7"/>
    <w:rsid w:val="63DDBB3F"/>
    <w:rsid w:val="6428B919"/>
    <w:rsid w:val="65B1C72D"/>
    <w:rsid w:val="65EC08F6"/>
    <w:rsid w:val="662E0B32"/>
    <w:rsid w:val="66DA5342"/>
    <w:rsid w:val="67BF8D0C"/>
    <w:rsid w:val="68961EB5"/>
    <w:rsid w:val="689B5A42"/>
    <w:rsid w:val="6A06B268"/>
    <w:rsid w:val="6B483DC9"/>
    <w:rsid w:val="6B528A4F"/>
    <w:rsid w:val="6C605552"/>
    <w:rsid w:val="6CC289A7"/>
    <w:rsid w:val="6D26777B"/>
    <w:rsid w:val="6E037DE9"/>
    <w:rsid w:val="6F28A073"/>
    <w:rsid w:val="6F51A2DF"/>
    <w:rsid w:val="6F9E40F6"/>
    <w:rsid w:val="6FA45772"/>
    <w:rsid w:val="6FF6855C"/>
    <w:rsid w:val="711A7EAF"/>
    <w:rsid w:val="74448841"/>
    <w:rsid w:val="748A6907"/>
    <w:rsid w:val="75A10011"/>
    <w:rsid w:val="77269EA0"/>
    <w:rsid w:val="77866B1F"/>
    <w:rsid w:val="79E28F14"/>
    <w:rsid w:val="7A5FE758"/>
    <w:rsid w:val="7AE64AA6"/>
    <w:rsid w:val="7B568595"/>
    <w:rsid w:val="7BE409D2"/>
    <w:rsid w:val="7CD0D470"/>
    <w:rsid w:val="7D017C88"/>
    <w:rsid w:val="7F5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9D9A"/>
  <w15:docId w15:val="{FB85CA52-C103-45CA-AFB6-6D82782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0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000E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9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64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1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90509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B4FD3"/>
  </w:style>
  <w:style w:type="character" w:customStyle="1" w:styleId="spellingerror">
    <w:name w:val="spellingerror"/>
    <w:basedOn w:val="Standardnpsmoodstavce"/>
    <w:rsid w:val="00CB4FD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hyperlink" Target="http://www.yi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it.cz/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odej-bytu/praha/praha-5/parvi-cibul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it.cz/" TargetMode="External"/><Relationship Id="rId10" Type="http://schemas.openxmlformats.org/officeDocument/2006/relationships/hyperlink" Target="https://www.yit.cz/prodej-bytu/praha/praha-5/aalto-cibul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7</cp:revision>
  <cp:lastPrinted>2020-08-31T13:39:00Z</cp:lastPrinted>
  <dcterms:created xsi:type="dcterms:W3CDTF">2020-08-31T09:13:00Z</dcterms:created>
  <dcterms:modified xsi:type="dcterms:W3CDTF">2020-08-31T14:11:00Z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2019-01-29T09:39:35.0573694+01:00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